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76" w:rsidRDefault="00B837CD">
      <w:pPr>
        <w:pStyle w:val="30"/>
        <w:framePr w:w="6365" w:h="1262" w:hRule="exact" w:wrap="none" w:vAnchor="page" w:hAnchor="page" w:x="466" w:y="1013"/>
        <w:shd w:val="clear" w:color="auto" w:fill="auto"/>
        <w:ind w:left="2820"/>
      </w:pPr>
      <w:r>
        <w:t>ФЕДОРОВА Л.Г.</w:t>
      </w:r>
    </w:p>
    <w:p w:rsidR="00695A76" w:rsidRDefault="00B837CD">
      <w:pPr>
        <w:pStyle w:val="20"/>
        <w:framePr w:w="6365" w:h="1262" w:hRule="exact" w:wrap="none" w:vAnchor="page" w:hAnchor="page" w:x="466" w:y="1013"/>
        <w:shd w:val="clear" w:color="auto" w:fill="auto"/>
        <w:spacing w:after="0"/>
        <w:ind w:left="2820" w:right="1200"/>
      </w:pPr>
      <w:r>
        <w:t>асистент кафедри змісту і методики початкового навчання Криворізького державного педагогічного університету</w:t>
      </w:r>
    </w:p>
    <w:p w:rsidR="00695A76" w:rsidRDefault="00B837CD">
      <w:pPr>
        <w:pStyle w:val="30"/>
        <w:framePr w:w="6365" w:h="8442" w:hRule="exact" w:wrap="none" w:vAnchor="page" w:hAnchor="page" w:x="466" w:y="2458"/>
        <w:shd w:val="clear" w:color="auto" w:fill="auto"/>
        <w:spacing w:after="236"/>
        <w:ind w:left="20"/>
        <w:jc w:val="center"/>
      </w:pPr>
      <w:r>
        <w:t>МЕТОД ПРОЕКТІВ ЯК ЗАСІБ ФОРМУВАННЯ</w:t>
      </w:r>
      <w:r>
        <w:br/>
        <w:t>ПЕДАГОГІЧНОГО ТАКТУ</w:t>
      </w:r>
    </w:p>
    <w:p w:rsidR="00695A76" w:rsidRDefault="00B837CD">
      <w:pPr>
        <w:pStyle w:val="40"/>
        <w:framePr w:w="6365" w:h="8442" w:hRule="exact" w:wrap="none" w:vAnchor="page" w:hAnchor="page" w:x="466" w:y="2458"/>
        <w:shd w:val="clear" w:color="auto" w:fill="auto"/>
        <w:spacing w:before="0" w:after="44" w:line="170" w:lineRule="exact"/>
        <w:ind w:firstLine="420"/>
      </w:pPr>
      <w:r>
        <w:rPr>
          <w:rStyle w:val="40pt"/>
          <w:lang w:val="uk-UA" w:eastAsia="uk-UA" w:bidi="uk-UA"/>
        </w:rPr>
        <w:t xml:space="preserve">У </w:t>
      </w:r>
      <w:r>
        <w:t>статті розглядаються особливості використання методу проектів як засобу</w:t>
      </w:r>
    </w:p>
    <w:p w:rsidR="00695A76" w:rsidRDefault="00B837CD">
      <w:pPr>
        <w:pStyle w:val="40"/>
        <w:framePr w:w="6365" w:h="8442" w:hRule="exact" w:wrap="none" w:vAnchor="page" w:hAnchor="page" w:x="466" w:y="2458"/>
        <w:shd w:val="clear" w:color="auto" w:fill="auto"/>
        <w:spacing w:before="0" w:after="223" w:line="170" w:lineRule="exact"/>
        <w:ind w:firstLine="420"/>
      </w:pPr>
      <w:r>
        <w:t>формування педагогічного такту майбутніх вчителів початкових класів.</w:t>
      </w:r>
    </w:p>
    <w:p w:rsidR="00695A76" w:rsidRDefault="00B837CD">
      <w:pPr>
        <w:pStyle w:val="40"/>
        <w:framePr w:w="6365" w:h="8442" w:hRule="exact" w:wrap="none" w:vAnchor="page" w:hAnchor="page" w:x="466" w:y="2458"/>
        <w:shd w:val="clear" w:color="auto" w:fill="auto"/>
        <w:spacing w:before="0" w:after="236" w:line="240" w:lineRule="exact"/>
        <w:ind w:left="420"/>
      </w:pPr>
      <w:r>
        <w:t xml:space="preserve">В </w:t>
      </w:r>
      <w:r>
        <w:rPr>
          <w:lang w:val="ru-RU" w:eastAsia="ru-RU" w:bidi="ru-RU"/>
        </w:rPr>
        <w:t xml:space="preserve">статье рассматриваются особенности </w:t>
      </w:r>
      <w:r>
        <w:t xml:space="preserve">метода </w:t>
      </w:r>
      <w:r>
        <w:rPr>
          <w:lang w:val="ru-RU" w:eastAsia="ru-RU" w:bidi="ru-RU"/>
        </w:rPr>
        <w:t>проектов как средства формирования педагогического такта будущих учителей начальных классов.</w:t>
      </w:r>
    </w:p>
    <w:p w:rsidR="00695A76" w:rsidRDefault="00B837CD">
      <w:pPr>
        <w:pStyle w:val="40"/>
        <w:framePr w:w="6365" w:h="8442" w:hRule="exact" w:wrap="none" w:vAnchor="page" w:hAnchor="page" w:x="466" w:y="2458"/>
        <w:shd w:val="clear" w:color="auto" w:fill="auto"/>
        <w:spacing w:before="0" w:after="34" w:line="170" w:lineRule="exact"/>
        <w:ind w:firstLine="420"/>
      </w:pPr>
      <w:r>
        <w:rPr>
          <w:lang w:val="en-US" w:eastAsia="en-US" w:bidi="en-US"/>
        </w:rPr>
        <w:t>In this article</w:t>
      </w:r>
      <w:r>
        <w:rPr>
          <w:rStyle w:val="40pt"/>
        </w:rPr>
        <w:t xml:space="preserve"> we </w:t>
      </w:r>
      <w:proofErr w:type="spellStart"/>
      <w:r>
        <w:rPr>
          <w:lang w:val="en-US" w:eastAsia="en-US" w:bidi="en-US"/>
        </w:rPr>
        <w:t>discus</w:t>
      </w:r>
      <w:proofErr w:type="spellEnd"/>
      <w:r>
        <w:rPr>
          <w:lang w:val="en-US" w:eastAsia="en-US" w:bidi="en-US"/>
        </w:rPr>
        <w:t xml:space="preserve"> the method of projects </w:t>
      </w:r>
      <w:r>
        <w:rPr>
          <w:lang w:val="en-US" w:eastAsia="en-US" w:bidi="en-US"/>
        </w:rPr>
        <w:t>as the way of formation of teacher</w:t>
      </w:r>
    </w:p>
    <w:p w:rsidR="00695A76" w:rsidRDefault="00B837CD">
      <w:pPr>
        <w:pStyle w:val="40"/>
        <w:framePr w:w="6365" w:h="8442" w:hRule="exact" w:wrap="none" w:vAnchor="page" w:hAnchor="page" w:x="466" w:y="2458"/>
        <w:shd w:val="clear" w:color="auto" w:fill="auto"/>
        <w:spacing w:before="0" w:after="227" w:line="170" w:lineRule="exact"/>
        <w:ind w:firstLine="420"/>
      </w:pPr>
      <w:proofErr w:type="gramStart"/>
      <w:r>
        <w:rPr>
          <w:lang w:val="en-US" w:eastAsia="en-US" w:bidi="en-US"/>
        </w:rPr>
        <w:t>pedagogical</w:t>
      </w:r>
      <w:proofErr w:type="gramEnd"/>
      <w:r w:rsidRPr="001451B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tact</w:t>
      </w:r>
      <w:r w:rsidRPr="001451B8">
        <w:rPr>
          <w:lang w:val="ru-RU" w:eastAsia="en-US" w:bidi="en-US"/>
        </w:rPr>
        <w:t>.</w:t>
      </w:r>
    </w:p>
    <w:p w:rsidR="00695A76" w:rsidRDefault="00B837CD">
      <w:pPr>
        <w:pStyle w:val="20"/>
        <w:framePr w:w="6365" w:h="8442" w:hRule="exact" w:wrap="none" w:vAnchor="page" w:hAnchor="page" w:x="466" w:y="2458"/>
        <w:shd w:val="clear" w:color="auto" w:fill="auto"/>
        <w:spacing w:after="0" w:line="235" w:lineRule="exact"/>
        <w:ind w:firstLine="420"/>
        <w:jc w:val="both"/>
      </w:pPr>
      <w:r>
        <w:t>Застосування комп'ютерних технологій у навчальному процесі вищої школи сьогодні є нагальною потребою. Це дає можливість не тільки забезпечити майбутнього спеціаліста знаннями та вміннями, що вказані у ви</w:t>
      </w:r>
      <w:r>
        <w:t>могах європейської спільноти, але й передбачає високий рівень його загального розвитку, вдосконалення, відкритості щодо сприйняття нових тенденцій в освіті й вихованні.</w:t>
      </w:r>
    </w:p>
    <w:p w:rsidR="00695A76" w:rsidRDefault="00B837CD">
      <w:pPr>
        <w:pStyle w:val="20"/>
        <w:framePr w:w="6365" w:h="8442" w:hRule="exact" w:wrap="none" w:vAnchor="page" w:hAnchor="page" w:x="466" w:y="2458"/>
        <w:shd w:val="clear" w:color="auto" w:fill="auto"/>
        <w:spacing w:after="0" w:line="235" w:lineRule="exact"/>
        <w:ind w:firstLine="420"/>
        <w:jc w:val="both"/>
      </w:pPr>
      <w:r>
        <w:t xml:space="preserve">У роботах </w:t>
      </w:r>
      <w:proofErr w:type="spellStart"/>
      <w:r>
        <w:t>Р.Вільямса</w:t>
      </w:r>
      <w:proofErr w:type="spellEnd"/>
      <w:r>
        <w:t xml:space="preserve">, </w:t>
      </w:r>
      <w:proofErr w:type="spellStart"/>
      <w:r>
        <w:t>Б.Гершунського</w:t>
      </w:r>
      <w:proofErr w:type="spellEnd"/>
      <w:r>
        <w:t xml:space="preserve">, </w:t>
      </w:r>
      <w:proofErr w:type="spellStart"/>
      <w:r>
        <w:t>В.</w:t>
      </w:r>
      <w:r w:rsidRPr="001451B8">
        <w:rPr>
          <w:lang w:eastAsia="ru-RU" w:bidi="ru-RU"/>
        </w:rPr>
        <w:t>Глушкова</w:t>
      </w:r>
      <w:proofErr w:type="spellEnd"/>
      <w:r w:rsidRPr="001451B8">
        <w:rPr>
          <w:lang w:eastAsia="ru-RU" w:bidi="ru-RU"/>
        </w:rPr>
        <w:t xml:space="preserve">, </w:t>
      </w:r>
      <w:proofErr w:type="spellStart"/>
      <w:r>
        <w:t>А.Єршова</w:t>
      </w:r>
      <w:proofErr w:type="spellEnd"/>
      <w:r>
        <w:t xml:space="preserve">, </w:t>
      </w:r>
      <w:r w:rsidRPr="001451B8">
        <w:rPr>
          <w:lang w:eastAsia="ru-RU" w:bidi="ru-RU"/>
        </w:rPr>
        <w:t xml:space="preserve">К </w:t>
      </w:r>
      <w:proofErr w:type="spellStart"/>
      <w:r>
        <w:t>Маклін</w:t>
      </w:r>
      <w:proofErr w:type="spellEnd"/>
      <w:r>
        <w:t xml:space="preserve">, </w:t>
      </w:r>
      <w:proofErr w:type="spellStart"/>
      <w:r>
        <w:t>Ю.Машбиця</w:t>
      </w:r>
      <w:proofErr w:type="spellEnd"/>
      <w:r>
        <w:t xml:space="preserve">, </w:t>
      </w:r>
      <w:proofErr w:type="spellStart"/>
      <w:r>
        <w:t>С.Пейп</w:t>
      </w:r>
      <w:r>
        <w:t>ерта</w:t>
      </w:r>
      <w:proofErr w:type="spellEnd"/>
      <w:r>
        <w:t xml:space="preserve">, </w:t>
      </w:r>
      <w:proofErr w:type="spellStart"/>
      <w:r>
        <w:t>Є.Полат</w:t>
      </w:r>
      <w:proofErr w:type="spellEnd"/>
      <w:r>
        <w:t xml:space="preserve"> та ін. показано, що впровадження комп'ютерних технологій у практику навчання є однією з форм підвищення ефективності навчального процесу.</w:t>
      </w:r>
    </w:p>
    <w:p w:rsidR="00695A76" w:rsidRDefault="00B837CD">
      <w:pPr>
        <w:pStyle w:val="20"/>
        <w:framePr w:w="6365" w:h="8442" w:hRule="exact" w:wrap="none" w:vAnchor="page" w:hAnchor="page" w:x="466" w:y="2458"/>
        <w:shd w:val="clear" w:color="auto" w:fill="auto"/>
        <w:spacing w:after="0" w:line="235" w:lineRule="exact"/>
        <w:ind w:firstLine="420"/>
        <w:jc w:val="both"/>
      </w:pPr>
      <w:r>
        <w:t>Цілі, теоретичні та методологічні основи, психолого-педагогічні проблеми й можливості застосування інфор</w:t>
      </w:r>
      <w:r>
        <w:t xml:space="preserve">маційно-технологічних засобів навчання у процесі навчальної діяльності досліджували </w:t>
      </w:r>
      <w:proofErr w:type="spellStart"/>
      <w:r>
        <w:t>М.Жалдак</w:t>
      </w:r>
      <w:proofErr w:type="spellEnd"/>
      <w:r>
        <w:t xml:space="preserve">, </w:t>
      </w:r>
      <w:proofErr w:type="spellStart"/>
      <w:r>
        <w:t>Ю.Жук</w:t>
      </w:r>
      <w:proofErr w:type="spellEnd"/>
      <w:r>
        <w:t xml:space="preserve">, </w:t>
      </w:r>
      <w:proofErr w:type="spellStart"/>
      <w:r>
        <w:t>В.Латиські</w:t>
      </w:r>
      <w:proofErr w:type="spellEnd"/>
      <w:r>
        <w:t xml:space="preserve">, </w:t>
      </w:r>
      <w:proofErr w:type="spellStart"/>
      <w:r>
        <w:t>В.Мадзігон</w:t>
      </w:r>
      <w:proofErr w:type="spellEnd"/>
      <w:r>
        <w:t xml:space="preserve">, </w:t>
      </w:r>
      <w:proofErr w:type="spellStart"/>
      <w:r>
        <w:t>Н.Морзе</w:t>
      </w:r>
      <w:proofErr w:type="spellEnd"/>
      <w:r>
        <w:t xml:space="preserve">, </w:t>
      </w:r>
      <w:proofErr w:type="spellStart"/>
      <w:r>
        <w:t>Ю.Рамський</w:t>
      </w:r>
      <w:proofErr w:type="spellEnd"/>
      <w:r>
        <w:t>.</w:t>
      </w:r>
    </w:p>
    <w:p w:rsidR="00695A76" w:rsidRDefault="00B837CD">
      <w:pPr>
        <w:pStyle w:val="20"/>
        <w:framePr w:w="6365" w:h="8442" w:hRule="exact" w:wrap="none" w:vAnchor="page" w:hAnchor="page" w:x="466" w:y="2458"/>
        <w:shd w:val="clear" w:color="auto" w:fill="auto"/>
        <w:spacing w:after="0" w:line="235" w:lineRule="exact"/>
        <w:ind w:firstLine="420"/>
        <w:jc w:val="both"/>
      </w:pPr>
      <w:r>
        <w:t xml:space="preserve">Питання комп'ютеризації навчального процесу розкриті в роботах </w:t>
      </w:r>
      <w:proofErr w:type="spellStart"/>
      <w:r>
        <w:t>П.Гальперіна</w:t>
      </w:r>
      <w:proofErr w:type="spellEnd"/>
      <w:r>
        <w:t xml:space="preserve">, </w:t>
      </w:r>
      <w:proofErr w:type="spellStart"/>
      <w:r>
        <w:t>Б.Гершунського</w:t>
      </w:r>
      <w:proofErr w:type="spellEnd"/>
      <w:r>
        <w:t xml:space="preserve">, </w:t>
      </w:r>
      <w:proofErr w:type="spellStart"/>
      <w:r>
        <w:t>М.Ігнатенка</w:t>
      </w:r>
      <w:proofErr w:type="spellEnd"/>
      <w:r>
        <w:t xml:space="preserve">, </w:t>
      </w:r>
      <w:proofErr w:type="spellStart"/>
      <w:r>
        <w:t>Ю.Ма</w:t>
      </w:r>
      <w:r>
        <w:t>шбиця</w:t>
      </w:r>
      <w:proofErr w:type="spellEnd"/>
      <w:r>
        <w:t xml:space="preserve">, </w:t>
      </w:r>
      <w:proofErr w:type="spellStart"/>
      <w:r>
        <w:t>В.</w:t>
      </w:r>
      <w:r w:rsidRPr="001451B8">
        <w:rPr>
          <w:lang w:eastAsia="ru-RU" w:bidi="ru-RU"/>
        </w:rPr>
        <w:t>Монахова</w:t>
      </w:r>
      <w:proofErr w:type="spellEnd"/>
      <w:r w:rsidRPr="001451B8">
        <w:rPr>
          <w:lang w:eastAsia="ru-RU" w:bidi="ru-RU"/>
        </w:rPr>
        <w:t xml:space="preserve">, </w:t>
      </w:r>
      <w:proofErr w:type="spellStart"/>
      <w:r>
        <w:t>П.Підкасистого</w:t>
      </w:r>
      <w:proofErr w:type="spellEnd"/>
      <w:r>
        <w:t xml:space="preserve">, </w:t>
      </w:r>
      <w:proofErr w:type="spellStart"/>
      <w:r>
        <w:t>І.Підласого</w:t>
      </w:r>
      <w:proofErr w:type="spellEnd"/>
      <w:r>
        <w:t>,</w:t>
      </w:r>
    </w:p>
    <w:p w:rsidR="00695A76" w:rsidRDefault="00B837CD">
      <w:pPr>
        <w:pStyle w:val="20"/>
        <w:framePr w:w="6365" w:h="8442" w:hRule="exact" w:wrap="none" w:vAnchor="page" w:hAnchor="page" w:x="466" w:y="2458"/>
        <w:shd w:val="clear" w:color="auto" w:fill="auto"/>
        <w:spacing w:after="0" w:line="235" w:lineRule="exact"/>
      </w:pPr>
      <w:proofErr w:type="spellStart"/>
      <w:r>
        <w:t>З.Слєпканя</w:t>
      </w:r>
      <w:proofErr w:type="spellEnd"/>
      <w:r>
        <w:t xml:space="preserve">, </w:t>
      </w:r>
      <w:proofErr w:type="spellStart"/>
      <w:r>
        <w:t>Н.Тализіної</w:t>
      </w:r>
      <w:proofErr w:type="spellEnd"/>
      <w:r>
        <w:t xml:space="preserve">, </w:t>
      </w:r>
      <w:proofErr w:type="spellStart"/>
      <w:r>
        <w:t>О.Тихомирова</w:t>
      </w:r>
      <w:proofErr w:type="spellEnd"/>
      <w:r>
        <w:t xml:space="preserve"> та ін.</w:t>
      </w:r>
    </w:p>
    <w:p w:rsidR="00695A76" w:rsidRDefault="00B837CD">
      <w:pPr>
        <w:pStyle w:val="20"/>
        <w:framePr w:w="6365" w:h="8442" w:hRule="exact" w:wrap="none" w:vAnchor="page" w:hAnchor="page" w:x="466" w:y="2458"/>
        <w:shd w:val="clear" w:color="auto" w:fill="auto"/>
        <w:spacing w:after="0" w:line="235" w:lineRule="exact"/>
        <w:ind w:firstLine="420"/>
        <w:jc w:val="both"/>
      </w:pPr>
      <w:r>
        <w:t xml:space="preserve">За визначенням </w:t>
      </w:r>
      <w:proofErr w:type="spellStart"/>
      <w:r>
        <w:t>С.У.Гончаренка</w:t>
      </w:r>
      <w:proofErr w:type="spellEnd"/>
      <w:r>
        <w:t>, інформатизація навчання - це «комплекс соціально-педагогічних перетворень, пов’язаних з насиченням освітніх систем інформаційною про</w:t>
      </w:r>
      <w:r>
        <w:t>дукцією, засобами й технологією» [1]. Використання інформаційно-комунікаційних засобів навчання вимагає від викладача високої кваліфікації (в нашому дослідженні - знання методу проектів).</w:t>
      </w:r>
    </w:p>
    <w:p w:rsidR="00695A76" w:rsidRDefault="00B837CD">
      <w:pPr>
        <w:pStyle w:val="20"/>
        <w:framePr w:w="6365" w:h="8442" w:hRule="exact" w:wrap="none" w:vAnchor="page" w:hAnchor="page" w:x="466" w:y="2458"/>
        <w:shd w:val="clear" w:color="auto" w:fill="auto"/>
        <w:spacing w:after="0" w:line="235" w:lineRule="exact"/>
        <w:ind w:firstLine="420"/>
        <w:jc w:val="both"/>
      </w:pPr>
      <w:r>
        <w:t>Метод проектів або метод проблем виник у 20-ті роки минулого столітт</w:t>
      </w:r>
      <w:r>
        <w:t xml:space="preserve">я в </w:t>
      </w:r>
      <w:r>
        <w:rPr>
          <w:lang w:val="ru-RU" w:eastAsia="ru-RU" w:bidi="ru-RU"/>
        </w:rPr>
        <w:t xml:space="preserve">США. </w:t>
      </w:r>
      <w:r w:rsidR="001451B8">
        <w:t>Його по</w:t>
      </w:r>
      <w:r>
        <w:t>в’язують з ідеями гуманістичного напряму в філософії й освіті, висунутими</w:t>
      </w:r>
    </w:p>
    <w:p w:rsidR="00695A76" w:rsidRDefault="00B837CD">
      <w:pPr>
        <w:pStyle w:val="50"/>
        <w:framePr w:wrap="none" w:vAnchor="page" w:hAnchor="page" w:x="466" w:y="11143"/>
        <w:shd w:val="clear" w:color="auto" w:fill="auto"/>
        <w:spacing w:before="0" w:line="170" w:lineRule="exact"/>
      </w:pPr>
      <w:r>
        <w:t>© ФЕДОРОВА Л.Г., 2009.</w:t>
      </w:r>
    </w:p>
    <w:p w:rsidR="00695A76" w:rsidRDefault="00B837CD">
      <w:pPr>
        <w:pStyle w:val="60"/>
        <w:framePr w:wrap="none" w:vAnchor="page" w:hAnchor="page" w:x="6835" w:y="11105"/>
        <w:shd w:val="clear" w:color="auto" w:fill="auto"/>
        <w:spacing w:line="200" w:lineRule="exact"/>
      </w:pPr>
      <w:r>
        <w:t>511</w:t>
      </w:r>
    </w:p>
    <w:p w:rsidR="00695A76" w:rsidRPr="001451B8" w:rsidRDefault="00695A76">
      <w:pPr>
        <w:rPr>
          <w:sz w:val="2"/>
          <w:szCs w:val="2"/>
          <w:lang w:val="ru-RU"/>
        </w:rPr>
        <w:sectPr w:rsidR="00695A76" w:rsidRPr="001451B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76" w:rsidRDefault="00B837CD">
      <w:pPr>
        <w:pStyle w:val="a7"/>
        <w:framePr w:wrap="none" w:vAnchor="page" w:hAnchor="page" w:x="1581" w:y="821"/>
        <w:shd w:val="clear" w:color="auto" w:fill="auto"/>
        <w:spacing w:line="170" w:lineRule="exact"/>
      </w:pPr>
      <w:r>
        <w:lastRenderedPageBreak/>
        <w:t xml:space="preserve">Вища </w:t>
      </w:r>
      <w:r>
        <w:rPr>
          <w:rStyle w:val="a8"/>
          <w:i/>
          <w:iCs/>
        </w:rPr>
        <w:t>освіта України у контексті інтеграції до європейського освітнього простору</w:t>
      </w:r>
    </w:p>
    <w:p w:rsidR="00695A76" w:rsidRDefault="00B837CD">
      <w:pPr>
        <w:pStyle w:val="20"/>
        <w:framePr w:w="6384" w:h="9897" w:hRule="exact" w:wrap="none" w:vAnchor="page" w:hAnchor="page" w:x="1562" w:y="1186"/>
        <w:shd w:val="clear" w:color="auto" w:fill="auto"/>
        <w:spacing w:after="0"/>
        <w:jc w:val="both"/>
      </w:pPr>
      <w:r>
        <w:t xml:space="preserve">американським філософом і педагогом </w:t>
      </w:r>
      <w:proofErr w:type="spellStart"/>
      <w:r>
        <w:t>Дж</w:t>
      </w:r>
      <w:proofErr w:type="spellEnd"/>
      <w:r>
        <w:t xml:space="preserve">. Дьюї, а також його учнем </w:t>
      </w:r>
      <w:proofErr w:type="spellStart"/>
      <w:r>
        <w:t>В.Х.Килпатріком</w:t>
      </w:r>
      <w:proofErr w:type="spellEnd"/>
      <w:r>
        <w:t xml:space="preserve"> [4]. Він набув популярності завдяки раціональному поєднанню теоретичних знань і можливостей їх п</w:t>
      </w:r>
      <w:r w:rsidR="001451B8">
        <w:t>рактичного застосування для роз</w:t>
      </w:r>
      <w:r>
        <w:t>в'язування конкретних проблем дійсності в спільній діяльності учнів. Саме цю особли</w:t>
      </w:r>
      <w:r>
        <w:t>вість даного методу нами було використано під час експериментальної роботи по формуванню у майбутніх фахівців педагогічного такту. Цей термін використовувався у психолого- педагогічній та спеціальній літературі, як «дотик до душі дитини», характеристика го</w:t>
      </w:r>
      <w:r>
        <w:t xml:space="preserve">товносте до професійної діяльності. В основі методу проектів лежить розвиток </w:t>
      </w:r>
      <w:r w:rsidR="001451B8">
        <w:t>пізнавальних навичок, уміння са</w:t>
      </w:r>
      <w:r>
        <w:t>мостійно конструювати свої знання та орієнтуватися в інформаційному просторі, розвиток критичного мислення, формування навичок мислення високого рі</w:t>
      </w:r>
      <w:r>
        <w:t>вня.</w:t>
      </w:r>
    </w:p>
    <w:p w:rsidR="00695A76" w:rsidRDefault="00B837CD">
      <w:pPr>
        <w:pStyle w:val="20"/>
        <w:framePr w:w="6384" w:h="9897" w:hRule="exact" w:wrap="none" w:vAnchor="page" w:hAnchor="page" w:x="1562" w:y="1186"/>
        <w:shd w:val="clear" w:color="auto" w:fill="auto"/>
        <w:spacing w:after="0"/>
        <w:ind w:firstLine="440"/>
        <w:jc w:val="both"/>
      </w:pPr>
      <w:r>
        <w:t>Формування педагогічного такту у студентів педагогічних факультетів педагогічних вузів здійснювалося на заняттях спеціально розробленого курсу «Формування педагогічного такту засобами інформаційних технологій».</w:t>
      </w:r>
    </w:p>
    <w:p w:rsidR="00695A76" w:rsidRDefault="00B837CD">
      <w:pPr>
        <w:pStyle w:val="20"/>
        <w:framePr w:w="6384" w:h="9897" w:hRule="exact" w:wrap="none" w:vAnchor="page" w:hAnchor="page" w:x="1562" w:y="1186"/>
        <w:shd w:val="clear" w:color="auto" w:fill="auto"/>
        <w:spacing w:after="0"/>
        <w:ind w:firstLine="440"/>
        <w:jc w:val="both"/>
      </w:pPr>
      <w:r>
        <w:t xml:space="preserve">В основу розробки спецкурсу було покладено програму </w:t>
      </w:r>
      <w:r w:rsidRPr="001451B8">
        <w:rPr>
          <w:lang w:val="ru-RU" w:eastAsia="en-US" w:bidi="en-US"/>
        </w:rPr>
        <w:t>«</w:t>
      </w:r>
      <w:r>
        <w:rPr>
          <w:lang w:val="en-US" w:eastAsia="en-US" w:bidi="en-US"/>
        </w:rPr>
        <w:t>Intel</w:t>
      </w:r>
      <w:r w:rsidRPr="001451B8">
        <w:rPr>
          <w:lang w:val="ru-RU" w:eastAsia="en-US" w:bidi="en-US"/>
        </w:rPr>
        <w:t xml:space="preserve">. </w:t>
      </w:r>
      <w:r>
        <w:t>Навчання для майбутнього», мета і завдання якої: розширити межі творчої діяльності майбутніх вчителів, усвідомити можливості ефективного застосування комп’ютерних технологій при навчанні різним пр</w:t>
      </w:r>
      <w:r>
        <w:t>едметам; набути вмінь привчати учнів до самостійної дослідницької діяльності під час розв’язання практично спрямованих завдань.</w:t>
      </w:r>
    </w:p>
    <w:p w:rsidR="00695A76" w:rsidRDefault="00B837CD">
      <w:pPr>
        <w:pStyle w:val="20"/>
        <w:framePr w:w="6384" w:h="9897" w:hRule="exact" w:wrap="none" w:vAnchor="page" w:hAnchor="page" w:x="1562" w:y="1186"/>
        <w:shd w:val="clear" w:color="auto" w:fill="auto"/>
        <w:spacing w:after="0"/>
        <w:ind w:firstLine="440"/>
        <w:jc w:val="both"/>
      </w:pPr>
      <w:r>
        <w:t>Програма складається з 12 модулів, до складу яких входять вправи, визначена самостійна, домашня робота, запропоновані форми спіл</w:t>
      </w:r>
      <w:r>
        <w:t xml:space="preserve">кування. Опрацювання кожного модуля розраховане на 4 години. За програмою студенти навчаються використовувати базові інформаційні технології, працювати з Інтернет ресурсами, офісними додатками, проектувати </w:t>
      </w:r>
      <w:r>
        <w:rPr>
          <w:lang w:val="en-US" w:eastAsia="en-US" w:bidi="en-US"/>
        </w:rPr>
        <w:t>web</w:t>
      </w:r>
      <w:r>
        <w:t xml:space="preserve">-сторінки, створювати презентації, публікації, </w:t>
      </w:r>
      <w:r>
        <w:t xml:space="preserve">дидактичні та методичні матеріали. Задля цього використовуються програми, які входять до складу </w:t>
      </w:r>
      <w:r>
        <w:rPr>
          <w:lang w:val="en-US" w:eastAsia="en-US" w:bidi="en-US"/>
        </w:rPr>
        <w:t>Microsoft</w:t>
      </w:r>
      <w:r w:rsidRPr="001451B8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1451B8">
        <w:rPr>
          <w:lang w:eastAsia="en-US" w:bidi="en-US"/>
        </w:rPr>
        <w:t xml:space="preserve">: </w:t>
      </w:r>
      <w:r>
        <w:rPr>
          <w:lang w:val="en-US" w:eastAsia="en-US" w:bidi="en-US"/>
        </w:rPr>
        <w:t>Word</w:t>
      </w:r>
      <w:r w:rsidRPr="001451B8">
        <w:rPr>
          <w:lang w:eastAsia="en-US" w:bidi="en-US"/>
        </w:rPr>
        <w:t xml:space="preserve">, </w:t>
      </w:r>
      <w:r>
        <w:rPr>
          <w:lang w:val="en-US" w:eastAsia="en-US" w:bidi="en-US"/>
        </w:rPr>
        <w:t>Excel</w:t>
      </w:r>
      <w:r w:rsidRPr="001451B8">
        <w:rPr>
          <w:lang w:eastAsia="en-US" w:bidi="en-US"/>
        </w:rPr>
        <w:t xml:space="preserve">, </w:t>
      </w:r>
      <w:r>
        <w:rPr>
          <w:lang w:val="en-US" w:eastAsia="en-US" w:bidi="en-US"/>
        </w:rPr>
        <w:t>Power</w:t>
      </w:r>
      <w:r w:rsidRPr="001451B8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1451B8">
        <w:rPr>
          <w:lang w:eastAsia="en-US" w:bidi="en-US"/>
        </w:rPr>
        <w:t xml:space="preserve">, </w:t>
      </w:r>
      <w:r>
        <w:t xml:space="preserve">а також програма </w:t>
      </w:r>
      <w:r>
        <w:rPr>
          <w:lang w:val="en-US" w:eastAsia="en-US" w:bidi="en-US"/>
        </w:rPr>
        <w:t>Publisher</w:t>
      </w:r>
      <w:r w:rsidRPr="001451B8">
        <w:rPr>
          <w:lang w:eastAsia="en-US" w:bidi="en-US"/>
        </w:rPr>
        <w:t xml:space="preserve">. </w:t>
      </w:r>
      <w:r>
        <w:t xml:space="preserve">При роботі в програмі </w:t>
      </w:r>
      <w:r w:rsidRPr="001451B8">
        <w:rPr>
          <w:lang w:eastAsia="en-US" w:bidi="en-US"/>
        </w:rPr>
        <w:t>«</w:t>
      </w:r>
      <w:r>
        <w:rPr>
          <w:lang w:val="en-US" w:eastAsia="en-US" w:bidi="en-US"/>
        </w:rPr>
        <w:t>Intel</w:t>
      </w:r>
      <w:r w:rsidRPr="001451B8">
        <w:rPr>
          <w:lang w:eastAsia="en-US" w:bidi="en-US"/>
        </w:rPr>
        <w:t xml:space="preserve">. </w:t>
      </w:r>
      <w:r>
        <w:t>Навчання для майбутнього" разом з інформаційними технологі</w:t>
      </w:r>
      <w:r>
        <w:t>ями поєднуються цілий комплекс сучасних технологій навчання: модульний підхід до організації навчання, метод проектів, проблемне навчання, групове та парне навчання.</w:t>
      </w:r>
    </w:p>
    <w:p w:rsidR="00695A76" w:rsidRDefault="00B837CD">
      <w:pPr>
        <w:pStyle w:val="20"/>
        <w:framePr w:w="6384" w:h="9897" w:hRule="exact" w:wrap="none" w:vAnchor="page" w:hAnchor="page" w:x="1562" w:y="1186"/>
        <w:shd w:val="clear" w:color="auto" w:fill="auto"/>
        <w:spacing w:after="0" w:line="235" w:lineRule="exact"/>
        <w:ind w:firstLine="440"/>
        <w:jc w:val="both"/>
      </w:pPr>
      <w:r>
        <w:t>Ідеї програми ми намагалися реалізувати в процесі вивчення майбутніми вчите лями початкови</w:t>
      </w:r>
      <w:r>
        <w:t>х класів курсу: «Трудове навчання</w:t>
      </w:r>
      <w:r w:rsidR="001451B8">
        <w:t xml:space="preserve"> з практикумом». Для експеримен</w:t>
      </w:r>
      <w:r>
        <w:t>тального навчання була розроблена система занять у відповідності з модулями про грами вище зазначеного курсу.</w:t>
      </w:r>
    </w:p>
    <w:p w:rsidR="00695A76" w:rsidRDefault="00B837CD">
      <w:pPr>
        <w:pStyle w:val="20"/>
        <w:framePr w:w="6384" w:h="9897" w:hRule="exact" w:wrap="none" w:vAnchor="page" w:hAnchor="page" w:x="1562" w:y="1186"/>
        <w:shd w:val="clear" w:color="auto" w:fill="auto"/>
        <w:spacing w:after="0" w:line="235" w:lineRule="exact"/>
        <w:ind w:firstLine="440"/>
        <w:jc w:val="both"/>
      </w:pPr>
      <w:r>
        <w:t>Особливістю проведення занять є орієнтування студентів на оволодіння повною струк</w:t>
      </w:r>
      <w:r>
        <w:t>турою педагогічного такту (мотиваційний, психологічний, естетичний та технологічний компоненти).</w:t>
      </w:r>
    </w:p>
    <w:p w:rsidR="00695A76" w:rsidRDefault="00B837CD">
      <w:pPr>
        <w:pStyle w:val="20"/>
        <w:framePr w:w="6384" w:h="9897" w:hRule="exact" w:wrap="none" w:vAnchor="page" w:hAnchor="page" w:x="1562" w:y="1186"/>
        <w:shd w:val="clear" w:color="auto" w:fill="auto"/>
        <w:spacing w:after="0" w:line="235" w:lineRule="exact"/>
        <w:ind w:firstLine="440"/>
        <w:jc w:val="both"/>
      </w:pPr>
      <w:r>
        <w:t>Структура заняття включає такі етапи:</w:t>
      </w:r>
    </w:p>
    <w:p w:rsidR="00695A76" w:rsidRDefault="00B837CD">
      <w:pPr>
        <w:pStyle w:val="20"/>
        <w:framePr w:w="6384" w:h="9897" w:hRule="exact" w:wrap="none" w:vAnchor="page" w:hAnchor="page" w:x="1562" w:y="1186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35" w:lineRule="exact"/>
        <w:ind w:firstLine="440"/>
        <w:jc w:val="both"/>
      </w:pPr>
      <w:r>
        <w:t xml:space="preserve">мотиваційний, який передбачає введення студентів у розуміння загальної мети і змісту їх діяльності, а також позитивного </w:t>
      </w:r>
      <w:r>
        <w:t>ставлення до виконання завдання. На цьому етапі формували прагнення та бажання займати</w:t>
      </w:r>
      <w:r w:rsidR="001451B8">
        <w:t xml:space="preserve">ся педагогічною діяльністю; </w:t>
      </w:r>
      <w:proofErr w:type="spellStart"/>
      <w:r w:rsidR="001451B8">
        <w:t>вих</w:t>
      </w:r>
      <w:r w:rsidR="001451B8" w:rsidRPr="001451B8">
        <w:t>о</w:t>
      </w:r>
      <w:proofErr w:type="spellEnd"/>
    </w:p>
    <w:p w:rsidR="00695A76" w:rsidRDefault="00B837CD">
      <w:pPr>
        <w:pStyle w:val="22"/>
        <w:framePr w:wrap="none" w:vAnchor="page" w:hAnchor="page" w:x="1159" w:y="11305"/>
        <w:shd w:val="clear" w:color="auto" w:fill="auto"/>
        <w:spacing w:line="220" w:lineRule="exact"/>
      </w:pPr>
      <w:r>
        <w:t>512</w:t>
      </w:r>
    </w:p>
    <w:p w:rsidR="00695A76" w:rsidRDefault="00695A76">
      <w:pPr>
        <w:rPr>
          <w:sz w:val="2"/>
          <w:szCs w:val="2"/>
        </w:rPr>
        <w:sectPr w:rsidR="00695A7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76" w:rsidRDefault="00B837CD">
      <w:pPr>
        <w:pStyle w:val="a7"/>
        <w:framePr w:wrap="none" w:vAnchor="page" w:hAnchor="page" w:x="1771" w:y="696"/>
        <w:shd w:val="clear" w:color="auto" w:fill="auto"/>
        <w:spacing w:line="170" w:lineRule="exact"/>
      </w:pPr>
      <w:r>
        <w:lastRenderedPageBreak/>
        <w:t>Новітні засоби навчання: проблеми впровадження та стандартизації</w:t>
      </w:r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tabs>
          <w:tab w:val="left" w:pos="715"/>
        </w:tabs>
        <w:spacing w:after="0" w:line="235" w:lineRule="exact"/>
        <w:jc w:val="both"/>
      </w:pPr>
      <w:proofErr w:type="spellStart"/>
      <w:r>
        <w:t>вували</w:t>
      </w:r>
      <w:proofErr w:type="spellEnd"/>
      <w:r>
        <w:t xml:space="preserve"> любов до дитини; розвивали почуття міри</w:t>
      </w:r>
      <w:r>
        <w:t xml:space="preserve"> у здійсненні педагогічних дій; знання і врахування вікових та індивідуальних особливостей учня: будували навчально-виховний про</w:t>
      </w:r>
      <w:r w:rsidR="001451B8">
        <w:t>цес на основі принципу особисті</w:t>
      </w:r>
      <w:r w:rsidR="001451B8" w:rsidRPr="001451B8">
        <w:t>сно</w:t>
      </w:r>
      <w:r>
        <w:t>ї орієнтованості на конкретного учня.</w:t>
      </w:r>
    </w:p>
    <w:p w:rsidR="00695A76" w:rsidRDefault="00B837CD">
      <w:pPr>
        <w:pStyle w:val="20"/>
        <w:framePr w:w="6384" w:h="9892" w:hRule="exact" w:wrap="none" w:vAnchor="page" w:hAnchor="page" w:x="456" w:y="1079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35" w:lineRule="exact"/>
        <w:ind w:firstLine="440"/>
        <w:jc w:val="both"/>
      </w:pPr>
      <w:r>
        <w:t xml:space="preserve">психологічний - емоційне налаштування на роботу, бажання </w:t>
      </w:r>
      <w:r>
        <w:t>довести справу до кінця і отримати задоволення від результату, співпраця, взаємодія тощо. Цей етап супроводжувався формуванням розумної вимогливості та відповідальності; адекватної самооцінки; культури поведінки.</w:t>
      </w:r>
    </w:p>
    <w:p w:rsidR="00695A76" w:rsidRDefault="00B837CD">
      <w:pPr>
        <w:pStyle w:val="20"/>
        <w:framePr w:w="6384" w:h="9892" w:hRule="exact" w:wrap="none" w:vAnchor="page" w:hAnchor="page" w:x="456" w:y="1079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35" w:lineRule="exact"/>
        <w:ind w:firstLine="440"/>
        <w:jc w:val="both"/>
      </w:pPr>
      <w:r>
        <w:t>естетичний - формування художнього смаку, в</w:t>
      </w:r>
      <w:r>
        <w:t>міння бачити прекрасне, бажання надати результатам праці естетичної досконалості та завершеності. На цьому етапі - формували у майбутніх вчителів артистизм манер; почуття гумору; творчу імпровізацію.</w:t>
      </w:r>
    </w:p>
    <w:p w:rsidR="00695A76" w:rsidRDefault="00B837CD">
      <w:pPr>
        <w:pStyle w:val="20"/>
        <w:framePr w:w="6384" w:h="9892" w:hRule="exact" w:wrap="none" w:vAnchor="page" w:hAnchor="page" w:x="456" w:y="1079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35" w:lineRule="exact"/>
        <w:ind w:firstLine="440"/>
        <w:jc w:val="both"/>
      </w:pPr>
      <w:r>
        <w:t>технологічний - вибір технології навчання, самостійний в</w:t>
      </w:r>
      <w:r>
        <w:t>ибір завдання, способу рішення, творчий підхід до оформлення, завершення роботи. Цей етап передбачав: оригінальність; дотепність; доцільний вибір засобів, методів, форм взаємодії з учнями та застосування методу проектів.</w:t>
      </w:r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spacing w:after="0" w:line="235" w:lineRule="exact"/>
        <w:ind w:firstLine="440"/>
        <w:jc w:val="both"/>
      </w:pPr>
      <w:r>
        <w:t xml:space="preserve">В реалізації навчально-виховних </w:t>
      </w:r>
      <w:r>
        <w:t>цілей використання новітніх технологій, а саме: інформаційно-комунікаційних засобів навчання - педагогічно виправданим є поєднання ділового і емоційного характеру взаємин з учнями, а також почуття міри у виборі технології навчання.</w:t>
      </w:r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spacing w:after="0" w:line="235" w:lineRule="exact"/>
        <w:ind w:firstLine="440"/>
        <w:jc w:val="both"/>
      </w:pPr>
      <w:r>
        <w:t>Всього було розроблено 6</w:t>
      </w:r>
      <w:r>
        <w:t xml:space="preserve"> занять (12 годин).</w:t>
      </w:r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spacing w:after="0" w:line="235" w:lineRule="exact"/>
        <w:ind w:firstLine="440"/>
        <w:jc w:val="both"/>
      </w:pPr>
      <w:r>
        <w:t>На першому занятті обговорювалися можливості застосування методу проектів як засобу формування педагогічного такту.</w:t>
      </w:r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spacing w:after="0" w:line="235" w:lineRule="exact"/>
        <w:ind w:firstLine="440"/>
        <w:jc w:val="both"/>
      </w:pPr>
      <w:r>
        <w:t>Спираючись на знання про педагогічний такт, ми здійснили діагностичне обстеження цієї якості за допомогою тесту «Такт уч</w:t>
      </w:r>
      <w:r>
        <w:t xml:space="preserve">ителя» (матеріали взято в роботі </w:t>
      </w:r>
      <w:proofErr w:type="spellStart"/>
      <w:r>
        <w:t>Риданової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. </w:t>
      </w:r>
      <w:proofErr w:type="gramStart"/>
      <w:r>
        <w:rPr>
          <w:lang w:val="ru-RU" w:eastAsia="ru-RU" w:bidi="ru-RU"/>
        </w:rPr>
        <w:t xml:space="preserve">Основы педагогики общения) </w:t>
      </w:r>
      <w:r>
        <w:t>[6, с.312].</w:t>
      </w:r>
      <w:proofErr w:type="gramEnd"/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spacing w:after="0" w:line="235" w:lineRule="exact"/>
        <w:ind w:firstLine="440"/>
        <w:jc w:val="both"/>
      </w:pPr>
      <w:r>
        <w:t>Для виявлення у студентів вміння бачити внутрішній світ дитини, швидко реагувати у проблемній ситуації, рівня розвитку вмінь спілкуватися, виконувалися вправи «Поміняймо</w:t>
      </w:r>
      <w:r>
        <w:t>ся місцями» [2]; «Педагогічна ситуація» [3] та проводилася педагогічна гра «Як привернути та утримати увагу» (5].</w:t>
      </w:r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spacing w:after="0" w:line="235" w:lineRule="exact"/>
        <w:ind w:firstLine="520"/>
        <w:jc w:val="both"/>
      </w:pPr>
      <w:r>
        <w:t>Під час виконання вправи: «Поміняймося місцями» ми намагалися створити атмосферу працездатності, довіри та комфортності. Студентам пропонувало</w:t>
      </w:r>
      <w:r>
        <w:t>ся помінятися місцями у тому випадку, якщо вони мають рідну сестру. Якщо у групі є такі студенти, то вони міняються місцями. Потім пропонувалося: «Поміняйтесь місцями, у кого: є рідний брат, гарний настрій, у вухах сережки, сині очі, карі очі, оптимістични</w:t>
      </w:r>
      <w:r>
        <w:t>й характер, поетичний талант, чималий досвід роботи, хобі - співи, є бажання працювати на занятті, хто на сьогодні закоханий».</w:t>
      </w:r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spacing w:after="0" w:line="235" w:lineRule="exact"/>
        <w:ind w:firstLine="520"/>
        <w:jc w:val="both"/>
      </w:pPr>
      <w:r>
        <w:t>Виконуючи цю вправу, студенти проявляли педагогічні здібності: педагогічний такт, вміння проникати у внутрішній світ учня, вміння</w:t>
      </w:r>
      <w:r>
        <w:t xml:space="preserve"> швидко реагувати у проблемній ситуації; комунікативні здібності.</w:t>
      </w:r>
    </w:p>
    <w:p w:rsidR="00695A76" w:rsidRDefault="00B837CD">
      <w:pPr>
        <w:pStyle w:val="20"/>
        <w:framePr w:w="6384" w:h="9892" w:hRule="exact" w:wrap="none" w:vAnchor="page" w:hAnchor="page" w:x="456" w:y="1079"/>
        <w:shd w:val="clear" w:color="auto" w:fill="auto"/>
        <w:spacing w:after="0" w:line="235" w:lineRule="exact"/>
        <w:ind w:firstLine="440"/>
        <w:jc w:val="both"/>
      </w:pPr>
      <w:r>
        <w:t>«Педагогічна ситуація». Студентам пропонувалося вирішити, як вони вчинять у тій чи іншій педагогічній ситуації. Кожен пропонує свій варіант. Обговорюється, як</w:t>
      </w:r>
    </w:p>
    <w:p w:rsidR="00695A76" w:rsidRPr="001451B8" w:rsidRDefault="00695A76">
      <w:pPr>
        <w:rPr>
          <w:sz w:val="2"/>
          <w:szCs w:val="2"/>
          <w:lang w:val="ru-RU"/>
        </w:rPr>
        <w:sectPr w:rsidR="00695A76" w:rsidRPr="001451B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76" w:rsidRDefault="00B837CD">
      <w:pPr>
        <w:pStyle w:val="a7"/>
        <w:framePr w:wrap="none" w:vAnchor="page" w:hAnchor="page" w:x="1593" w:y="833"/>
        <w:shd w:val="clear" w:color="auto" w:fill="auto"/>
        <w:spacing w:line="170" w:lineRule="exact"/>
      </w:pPr>
      <w:r>
        <w:rPr>
          <w:rStyle w:val="a8"/>
          <w:i/>
          <w:iCs/>
        </w:rPr>
        <w:lastRenderedPageBreak/>
        <w:t>Вища осві</w:t>
      </w:r>
      <w:r>
        <w:rPr>
          <w:rStyle w:val="a8"/>
          <w:i/>
          <w:iCs/>
        </w:rPr>
        <w:t>та України у контексті інтеграції до європейського освітнього простору</w:t>
      </w:r>
    </w:p>
    <w:p w:rsidR="00695A76" w:rsidRDefault="00B837CD">
      <w:pPr>
        <w:pStyle w:val="20"/>
        <w:framePr w:w="6379" w:h="9879" w:hRule="exact" w:wrap="none" w:vAnchor="page" w:hAnchor="page" w:x="1564" w:y="1201"/>
        <w:shd w:val="clear" w:color="auto" w:fill="auto"/>
        <w:spacing w:after="0" w:line="235" w:lineRule="exact"/>
        <w:jc w:val="both"/>
      </w:pPr>
      <w:r>
        <w:t>вчинити найправильніше. Ситуація: учитель дає учню завдання, а той не хоче його виконувати і при цьому заявляє: «Я не хочу цього робити!» - Якою повинна бути реакція учителя? Варіантами</w:t>
      </w:r>
      <w:r>
        <w:t xml:space="preserve"> відповідей можуть бути такі: «Не міг би ти пояснити чому?», «</w:t>
      </w:r>
      <w:proofErr w:type="spellStart"/>
      <w:r>
        <w:t>Давай</w:t>
      </w:r>
      <w:proofErr w:type="spellEnd"/>
      <w:r>
        <w:t xml:space="preserve"> поговоримо - можливо, ти маєш рацію» та ін.</w:t>
      </w:r>
    </w:p>
    <w:p w:rsidR="00695A76" w:rsidRDefault="00B837CD">
      <w:pPr>
        <w:pStyle w:val="20"/>
        <w:framePr w:w="6379" w:h="9879" w:hRule="exact" w:wrap="none" w:vAnchor="page" w:hAnchor="page" w:x="1564" w:y="1201"/>
        <w:shd w:val="clear" w:color="auto" w:fill="auto"/>
        <w:spacing w:after="0" w:line="235" w:lineRule="exact"/>
        <w:ind w:firstLine="440"/>
        <w:jc w:val="both"/>
      </w:pPr>
      <w:r>
        <w:t>Більшість студентів обрали ці відповіді, що говорить про наявність у них педагогічних здібностей, вміння виявляти педагогічний такт, проникати у</w:t>
      </w:r>
      <w:r>
        <w:t xml:space="preserve"> внутрішній світ учня, вміння швидко реагувати у проблемній ситуації тощо.</w:t>
      </w:r>
    </w:p>
    <w:p w:rsidR="00695A76" w:rsidRDefault="00B837CD">
      <w:pPr>
        <w:pStyle w:val="20"/>
        <w:framePr w:w="6379" w:h="9879" w:hRule="exact" w:wrap="none" w:vAnchor="page" w:hAnchor="page" w:x="1564" w:y="1201"/>
        <w:shd w:val="clear" w:color="auto" w:fill="auto"/>
        <w:spacing w:after="0" w:line="235" w:lineRule="exact"/>
        <w:ind w:firstLine="440"/>
        <w:jc w:val="both"/>
      </w:pPr>
      <w:r>
        <w:t>Педагогічна гра «Як привернути та утримати увагу» (оволодіння прийомами привертання та утримання уваги). Викладач говорить «У</w:t>
      </w:r>
      <w:r w:rsidR="001451B8">
        <w:t>міння завойовувати та у</w:t>
      </w:r>
      <w:r w:rsidR="001451B8">
        <w:rPr>
          <w:lang w:val="ru-RU"/>
        </w:rPr>
        <w:t>т</w:t>
      </w:r>
      <w:r w:rsidR="001451B8">
        <w:t>римува</w:t>
      </w:r>
      <w:r>
        <w:t xml:space="preserve">ти увагу аудиторії, без </w:t>
      </w:r>
      <w:r>
        <w:t>сумніву, одне із важливих професійних якостей педагога. Кожен з вас, напевне, має свої улюблені прийоми із метою утримання уваги слухачів. Деякі прийоми, з якими ви познайомитесь у цій грі, напевне, вам відомі: але - знати одне, а вміти використовувати - і</w:t>
      </w:r>
      <w:r>
        <w:t>нше. Отже, візьміть аркуші із переліком та змістом прийомів керування увагою. У вас 10 хв. Для того, щоб ознайомитися із написаним і вибрати по 2-3 прийоми, які ви будете демонструвати перед іншими учасниками групи. В якості підручника ви можете використат</w:t>
      </w:r>
      <w:r>
        <w:t xml:space="preserve">и книги науково-популярного змісту, можете також, якщо ще дозволяє вибраний вами прийом, робити повідомлення на будь-яку довільну тему навіть типу «Чи є життя на Марсі» або «Педагогічний такт та його значення для професійної підготовки». Зараз важливий не </w:t>
      </w:r>
      <w:r>
        <w:t>зміст, а форма проведення заняття. Таким чином, ми нібито моделюємо ситуацію у класі або аудиторії: один із вас буде, граючи роль педагога, робити своє повідомлення або викладати тему за підручником, використовуючи прийоми привертання уваги, вибрані вами з</w:t>
      </w:r>
      <w:r>
        <w:t>а таблицею, а інші - будуть грати роль слухачів. Проте, можна використовувати під час виступу й інші відомі вам прийоми привертання уваги».</w:t>
      </w:r>
    </w:p>
    <w:p w:rsidR="00695A76" w:rsidRDefault="00B837CD">
      <w:pPr>
        <w:pStyle w:val="20"/>
        <w:framePr w:w="6379" w:h="9879" w:hRule="exact" w:wrap="none" w:vAnchor="page" w:hAnchor="page" w:x="1564" w:y="1201"/>
        <w:shd w:val="clear" w:color="auto" w:fill="auto"/>
        <w:spacing w:after="0" w:line="235" w:lineRule="exact"/>
        <w:ind w:firstLine="440"/>
        <w:jc w:val="both"/>
      </w:pPr>
      <w:r>
        <w:t>На другому занятті студенти знайомились з методом проектів, в основі якого лежить розвиток пізнавальних навичок, вмі</w:t>
      </w:r>
      <w:r>
        <w:t>ння самостійно конструювати знання та орієнтуватися в інформаційному просторі, шляхи розвитку творчого та критичного мислення у школярів, вміння побачити, сформулювати і вирішити проблему. Вибирали тему майбутнього проекту, спираючись на знання методики тр</w:t>
      </w:r>
      <w:r>
        <w:t>удового навчання та володіння педагогічним тактом. Розробляли план навчального проекту. Розподіляли функції між учасниками проекту. На занятті використовувалися парна та групова форми заняття, під час якої студенти виступали і в ролі вчителів, і в ролі учн</w:t>
      </w:r>
      <w:r>
        <w:t>ів початкової школи.</w:t>
      </w:r>
    </w:p>
    <w:p w:rsidR="00695A76" w:rsidRDefault="001451B8">
      <w:pPr>
        <w:pStyle w:val="20"/>
        <w:framePr w:w="6379" w:h="9879" w:hRule="exact" w:wrap="none" w:vAnchor="page" w:hAnchor="page" w:x="1564" w:y="1201"/>
        <w:shd w:val="clear" w:color="auto" w:fill="auto"/>
        <w:spacing w:after="0" w:line="235" w:lineRule="exact"/>
        <w:ind w:firstLine="440"/>
        <w:jc w:val="both"/>
      </w:pPr>
      <w:r>
        <w:t>На третьому й четвер</w:t>
      </w:r>
      <w:r>
        <w:rPr>
          <w:lang w:val="ru-RU"/>
        </w:rPr>
        <w:t>т</w:t>
      </w:r>
      <w:proofErr w:type="spellStart"/>
      <w:r w:rsidR="00B837CD">
        <w:t>ому</w:t>
      </w:r>
      <w:proofErr w:type="spellEnd"/>
      <w:r w:rsidR="00B837CD">
        <w:t xml:space="preserve"> заняттях, метою яких було навчити студентів використовувати базові інформаційні технології, що впливають на формування педагогічного такту. На основі зібраного матеріалу з різних джерел, в тому числі й Інтернет</w:t>
      </w:r>
      <w:r w:rsidR="00B837CD">
        <w:t xml:space="preserve">у, створити учнівську презентацію в програмі </w:t>
      </w:r>
      <w:r w:rsidR="00B837CD">
        <w:rPr>
          <w:lang w:val="en-US" w:eastAsia="en-US" w:bidi="en-US"/>
        </w:rPr>
        <w:t>Power</w:t>
      </w:r>
      <w:r w:rsidR="00B837CD" w:rsidRPr="001451B8">
        <w:rPr>
          <w:lang w:eastAsia="en-US" w:bidi="en-US"/>
        </w:rPr>
        <w:t xml:space="preserve"> </w:t>
      </w:r>
      <w:r w:rsidR="00B837CD">
        <w:rPr>
          <w:lang w:val="en-US" w:eastAsia="en-US" w:bidi="en-US"/>
        </w:rPr>
        <w:t>Point</w:t>
      </w:r>
      <w:r w:rsidR="00B837CD" w:rsidRPr="001451B8">
        <w:rPr>
          <w:lang w:eastAsia="en-US" w:bidi="en-US"/>
        </w:rPr>
        <w:t xml:space="preserve"> </w:t>
      </w:r>
      <w:r w:rsidR="00B837CD">
        <w:t xml:space="preserve">й учнівську публікацію та веб- сайт в програмі </w:t>
      </w:r>
      <w:r w:rsidR="00B837CD">
        <w:rPr>
          <w:lang w:val="en-US" w:eastAsia="en-US" w:bidi="en-US"/>
        </w:rPr>
        <w:t>Publisher</w:t>
      </w:r>
      <w:r w:rsidR="00B837CD" w:rsidRPr="001451B8">
        <w:rPr>
          <w:lang w:eastAsia="en-US" w:bidi="en-US"/>
        </w:rPr>
        <w:t>.</w:t>
      </w:r>
    </w:p>
    <w:p w:rsidR="00695A76" w:rsidRDefault="00B837CD">
      <w:pPr>
        <w:pStyle w:val="20"/>
        <w:framePr w:w="6379" w:h="9879" w:hRule="exact" w:wrap="none" w:vAnchor="page" w:hAnchor="page" w:x="1564" w:y="1201"/>
        <w:shd w:val="clear" w:color="auto" w:fill="auto"/>
        <w:spacing w:after="0" w:line="235" w:lineRule="exact"/>
        <w:ind w:firstLine="440"/>
        <w:jc w:val="both"/>
      </w:pPr>
      <w:r>
        <w:t xml:space="preserve">На останніх заняттях студенти, дотримуючись педагогічного такту та педагогічної етики, створювали план реалізації проектів, тобто готували </w:t>
      </w:r>
      <w:r>
        <w:t>для огляду-конкурсу показ презентації і веб-сторінки, роздруковували публікації, створювали ляльковий</w:t>
      </w:r>
    </w:p>
    <w:p w:rsidR="00695A76" w:rsidRDefault="00B837CD">
      <w:pPr>
        <w:pStyle w:val="22"/>
        <w:framePr w:wrap="none" w:vAnchor="page" w:hAnchor="page" w:x="1161" w:y="11298"/>
        <w:shd w:val="clear" w:color="auto" w:fill="auto"/>
        <w:spacing w:line="220" w:lineRule="exact"/>
      </w:pPr>
      <w:r>
        <w:t>514</w:t>
      </w:r>
    </w:p>
    <w:p w:rsidR="00695A76" w:rsidRDefault="00695A76">
      <w:pPr>
        <w:rPr>
          <w:sz w:val="2"/>
          <w:szCs w:val="2"/>
        </w:rPr>
        <w:sectPr w:rsidR="00695A76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76" w:rsidRDefault="00695A76">
      <w:pPr>
        <w:framePr w:wrap="none" w:vAnchor="page" w:hAnchor="page" w:x="2" w:y="315"/>
      </w:pPr>
    </w:p>
    <w:p w:rsidR="00695A76" w:rsidRDefault="00B837CD">
      <w:pPr>
        <w:pStyle w:val="a7"/>
        <w:framePr w:w="6437" w:h="221" w:hRule="exact" w:wrap="none" w:vAnchor="page" w:hAnchor="page" w:x="430" w:y="825"/>
        <w:shd w:val="clear" w:color="auto" w:fill="auto"/>
        <w:spacing w:line="170" w:lineRule="exact"/>
        <w:jc w:val="right"/>
      </w:pPr>
      <w:r>
        <w:t>Новітні засоби навчання: проблеми впровадження та стандартизації</w:t>
      </w:r>
    </w:p>
    <w:p w:rsidR="00695A76" w:rsidRDefault="00B837CD">
      <w:pPr>
        <w:pStyle w:val="20"/>
        <w:framePr w:w="6437" w:h="9139" w:hRule="exact" w:wrap="none" w:vAnchor="page" w:hAnchor="page" w:x="430" w:y="1247"/>
        <w:shd w:val="clear" w:color="auto" w:fill="auto"/>
        <w:spacing w:after="0" w:line="235" w:lineRule="exact"/>
        <w:jc w:val="both"/>
      </w:pPr>
      <w:r>
        <w:t xml:space="preserve">театр із в’язаних виробів (оформлення у виріб окремих деталей </w:t>
      </w:r>
      <w:r>
        <w:t>та їх оздоблення) для показу вистави.</w:t>
      </w:r>
    </w:p>
    <w:p w:rsidR="00695A76" w:rsidRDefault="00B837CD">
      <w:pPr>
        <w:pStyle w:val="20"/>
        <w:framePr w:w="6437" w:h="9139" w:hRule="exact" w:wrap="none" w:vAnchor="page" w:hAnchor="page" w:x="430" w:y="1247"/>
        <w:shd w:val="clear" w:color="auto" w:fill="auto"/>
        <w:spacing w:after="0" w:line="235" w:lineRule="exact"/>
        <w:ind w:firstLine="460"/>
        <w:jc w:val="both"/>
      </w:pPr>
      <w:r>
        <w:t>Підсумки - це аналіз, висновки, пропозиції (всі студенти беруть участь в обговоренні проектів, створених документів та їх значущості у формуванні педагогічного такту).</w:t>
      </w:r>
    </w:p>
    <w:p w:rsidR="00695A76" w:rsidRDefault="00B837CD">
      <w:pPr>
        <w:pStyle w:val="20"/>
        <w:framePr w:w="6437" w:h="9139" w:hRule="exact" w:wrap="none" w:vAnchor="page" w:hAnchor="page" w:x="430" w:y="1247"/>
        <w:shd w:val="clear" w:color="auto" w:fill="auto"/>
        <w:spacing w:after="0" w:line="235" w:lineRule="exact"/>
        <w:ind w:firstLine="460"/>
        <w:jc w:val="both"/>
      </w:pPr>
      <w:r>
        <w:t>В ході формувального досліду перевірялась ефективн</w:t>
      </w:r>
      <w:r>
        <w:t>ість формування повної структури педагогічного такту в умовах спеціально організованого навчання, у нашому дослідженні за допомогою методу проектів.</w:t>
      </w:r>
    </w:p>
    <w:p w:rsidR="00695A76" w:rsidRDefault="00B837CD">
      <w:pPr>
        <w:pStyle w:val="20"/>
        <w:framePr w:w="6437" w:h="9139" w:hRule="exact" w:wrap="none" w:vAnchor="page" w:hAnchor="page" w:x="430" w:y="1247"/>
        <w:shd w:val="clear" w:color="auto" w:fill="auto"/>
        <w:spacing w:after="0" w:line="235" w:lineRule="exact"/>
        <w:ind w:firstLine="460"/>
        <w:jc w:val="both"/>
      </w:pPr>
      <w:r>
        <w:t xml:space="preserve">Якісний аналіз здійснювався на основі системи показників, що характеризують його структурні компоненти, а </w:t>
      </w:r>
      <w:r>
        <w:t>саме: показники, за якими оцінювався мотиваційний компонент: активність включення в роботу; бажання та вміння виконати дії; прояв самостійності у виборі теми, способу рішення; показники, за якими оцінювався психологічний компонент: індивідуальний підхід до</w:t>
      </w:r>
      <w:r>
        <w:t xml:space="preserve"> вирішення проблеми, почуття міри та доцільність вибору техніки виконання моделі; уміння співпрацювати з іншими та забезпечувати ситуацію успіху для себе та для інших; показники, за якими оцінювався естетичний компонент: способи оформлення виробу, прояв тв</w:t>
      </w:r>
      <w:r>
        <w:t>орчості та оригінальності під час оформлення виробу, акуратність і загальний естетичний вигляд готової конструкції; показники, за якими оцінювався технологічний компонент: доцільність вибору інформаційно-комунікаційних засобів навчання; виконання практични</w:t>
      </w:r>
      <w:r>
        <w:t>х операцій та дій на високому рівні умілості у відповідності з планом, якісне виготовлення виробу.</w:t>
      </w:r>
    </w:p>
    <w:p w:rsidR="00695A76" w:rsidRDefault="00B837CD">
      <w:pPr>
        <w:pStyle w:val="20"/>
        <w:framePr w:w="6437" w:h="9139" w:hRule="exact" w:wrap="none" w:vAnchor="page" w:hAnchor="page" w:x="430" w:y="1247"/>
        <w:shd w:val="clear" w:color="auto" w:fill="auto"/>
        <w:spacing w:line="235" w:lineRule="exact"/>
        <w:ind w:firstLine="460"/>
        <w:jc w:val="both"/>
      </w:pPr>
      <w:r>
        <w:t>Таким чином аналіз експериментального матеріалу показав ефективність формування повної структури спеціального уміння (педагогічного такту) в умовах спеціальн</w:t>
      </w:r>
      <w:r>
        <w:t>о організованого експериментального навчання (метод проектів).</w:t>
      </w:r>
    </w:p>
    <w:p w:rsidR="00695A76" w:rsidRDefault="00B837CD">
      <w:pPr>
        <w:pStyle w:val="40"/>
        <w:framePr w:w="6437" w:h="9139" w:hRule="exact" w:wrap="none" w:vAnchor="page" w:hAnchor="page" w:x="430" w:y="1247"/>
        <w:shd w:val="clear" w:color="auto" w:fill="auto"/>
        <w:spacing w:before="0" w:after="0" w:line="235" w:lineRule="exact"/>
      </w:pPr>
      <w:r>
        <w:t>Література</w:t>
      </w:r>
    </w:p>
    <w:p w:rsidR="00695A76" w:rsidRDefault="00B837CD">
      <w:pPr>
        <w:pStyle w:val="20"/>
        <w:framePr w:w="6437" w:h="9139" w:hRule="exact" w:wrap="none" w:vAnchor="page" w:hAnchor="page" w:x="430" w:y="1247"/>
        <w:numPr>
          <w:ilvl w:val="0"/>
          <w:numId w:val="2"/>
        </w:numPr>
        <w:shd w:val="clear" w:color="auto" w:fill="auto"/>
        <w:tabs>
          <w:tab w:val="left" w:pos="246"/>
        </w:tabs>
        <w:spacing w:after="0" w:line="235" w:lineRule="exact"/>
        <w:jc w:val="both"/>
      </w:pPr>
      <w:r>
        <w:t>Гончаренко С.У. Український педагогічний словник. - К.</w:t>
      </w:r>
      <w:r w:rsidR="001451B8">
        <w:rPr>
          <w:lang w:val="ru-RU"/>
        </w:rPr>
        <w:t xml:space="preserve"> </w:t>
      </w:r>
      <w:r>
        <w:t>:</w:t>
      </w:r>
      <w:r w:rsidR="001451B8">
        <w:rPr>
          <w:lang w:val="ru-RU"/>
        </w:rPr>
        <w:t xml:space="preserve"> </w:t>
      </w:r>
      <w:r>
        <w:t>Либідь, 1997. - 376 с.</w:t>
      </w:r>
    </w:p>
    <w:p w:rsidR="00695A76" w:rsidRDefault="00B837CD">
      <w:pPr>
        <w:pStyle w:val="20"/>
        <w:framePr w:w="6437" w:h="9139" w:hRule="exact" w:wrap="none" w:vAnchor="page" w:hAnchor="page" w:x="430" w:y="1247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35" w:lineRule="exact"/>
        <w:jc w:val="both"/>
      </w:pPr>
      <w:proofErr w:type="spellStart"/>
      <w:r>
        <w:t>Долинська</w:t>
      </w:r>
      <w:proofErr w:type="spellEnd"/>
      <w:r>
        <w:t xml:space="preserve"> Л.В., </w:t>
      </w:r>
      <w:r>
        <w:rPr>
          <w:lang w:val="ru-RU" w:eastAsia="ru-RU" w:bidi="ru-RU"/>
        </w:rPr>
        <w:t xml:space="preserve">Уварова </w:t>
      </w:r>
      <w:r>
        <w:t>Ю.В. Формування стильових особливостей педагогічного спілкування у майбутніх учи</w:t>
      </w:r>
      <w:r>
        <w:t>телів: Навчально-методичний посібник. - К.: Аверс, 2005. - 48 с.</w:t>
      </w:r>
    </w:p>
    <w:p w:rsidR="00695A76" w:rsidRDefault="00B837CD">
      <w:pPr>
        <w:pStyle w:val="20"/>
        <w:framePr w:w="6437" w:h="9139" w:hRule="exact" w:wrap="none" w:vAnchor="page" w:hAnchor="page" w:x="430" w:y="1247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35" w:lineRule="exact"/>
        <w:jc w:val="both"/>
      </w:pPr>
      <w:r>
        <w:rPr>
          <w:lang w:val="ru-RU" w:eastAsia="ru-RU" w:bidi="ru-RU"/>
        </w:rPr>
        <w:t>Игры: обучение, тренинг, досуг... / Под ред. В.В.</w:t>
      </w:r>
      <w:r w:rsidR="001451B8"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Петрусинского</w:t>
      </w:r>
      <w:proofErr w:type="spellEnd"/>
      <w:r>
        <w:rPr>
          <w:lang w:val="ru-RU" w:eastAsia="ru-RU" w:bidi="ru-RU"/>
        </w:rPr>
        <w:t>. - Кн.5. - Педагогические игры. - М., 1994. - 136 с.</w:t>
      </w:r>
    </w:p>
    <w:p w:rsidR="00695A76" w:rsidRDefault="00B837CD">
      <w:pPr>
        <w:pStyle w:val="20"/>
        <w:framePr w:w="6437" w:h="9139" w:hRule="exact" w:wrap="none" w:vAnchor="page" w:hAnchor="page" w:x="430" w:y="1247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35" w:lineRule="exact"/>
        <w:jc w:val="both"/>
      </w:pPr>
      <w:r w:rsidRPr="001451B8">
        <w:rPr>
          <w:lang w:eastAsia="ru-RU" w:bidi="ru-RU"/>
        </w:rPr>
        <w:t xml:space="preserve">Морзе Н.В., </w:t>
      </w:r>
      <w:proofErr w:type="spellStart"/>
      <w:r>
        <w:t>Дементіевська</w:t>
      </w:r>
      <w:proofErr w:type="spellEnd"/>
      <w:r>
        <w:t xml:space="preserve"> </w:t>
      </w:r>
      <w:r w:rsidRPr="001451B8">
        <w:rPr>
          <w:lang w:eastAsia="ru-RU" w:bidi="ru-RU"/>
        </w:rPr>
        <w:t xml:space="preserve">Н.П. </w:t>
      </w:r>
      <w:r>
        <w:rPr>
          <w:lang w:val="en-US" w:eastAsia="en-US" w:bidi="en-US"/>
        </w:rPr>
        <w:t>Intel</w:t>
      </w:r>
      <w:r w:rsidRPr="001451B8">
        <w:rPr>
          <w:lang w:eastAsia="en-US" w:bidi="en-US"/>
        </w:rPr>
        <w:t xml:space="preserve">. </w:t>
      </w:r>
      <w:r>
        <w:t xml:space="preserve">Навчання </w:t>
      </w:r>
      <w:r>
        <w:rPr>
          <w:lang w:val="ru-RU" w:eastAsia="ru-RU" w:bidi="ru-RU"/>
        </w:rPr>
        <w:t xml:space="preserve">для </w:t>
      </w:r>
      <w:r>
        <w:t xml:space="preserve">майбутнього. </w:t>
      </w:r>
      <w:r w:rsidR="001451B8">
        <w:rPr>
          <w:lang w:val="ru-RU" w:eastAsia="ru-RU" w:bidi="ru-RU"/>
        </w:rPr>
        <w:t>- К.</w:t>
      </w:r>
      <w:proofErr w:type="gramStart"/>
      <w:r w:rsidR="001451B8">
        <w:rPr>
          <w:lang w:val="ru-RU" w:eastAsia="ru-RU" w:bidi="ru-RU"/>
        </w:rPr>
        <w:t xml:space="preserve"> :</w:t>
      </w:r>
      <w:proofErr w:type="gramEnd"/>
      <w:r>
        <w:rPr>
          <w:lang w:val="ru-RU" w:eastAsia="ru-RU" w:bidi="ru-RU"/>
        </w:rPr>
        <w:t xml:space="preserve"> </w:t>
      </w:r>
      <w:r>
        <w:t>Видавництво «Нора-</w:t>
      </w:r>
      <w:proofErr w:type="spellStart"/>
      <w:r>
        <w:t>прінт</w:t>
      </w:r>
      <w:proofErr w:type="spellEnd"/>
      <w:r>
        <w:t xml:space="preserve">», </w:t>
      </w:r>
      <w:r>
        <w:rPr>
          <w:lang w:val="ru-RU" w:eastAsia="ru-RU" w:bidi="ru-RU"/>
        </w:rPr>
        <w:t>2006.</w:t>
      </w:r>
    </w:p>
    <w:p w:rsidR="00695A76" w:rsidRDefault="00B837CD">
      <w:pPr>
        <w:pStyle w:val="20"/>
        <w:framePr w:w="6437" w:h="9139" w:hRule="exact" w:wrap="none" w:vAnchor="page" w:hAnchor="page" w:x="430" w:y="1247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35" w:lineRule="exact"/>
        <w:jc w:val="both"/>
      </w:pPr>
      <w:proofErr w:type="spellStart"/>
      <w:r>
        <w:rPr>
          <w:lang w:val="ru-RU" w:eastAsia="ru-RU" w:bidi="ru-RU"/>
        </w:rPr>
        <w:t>Немов</w:t>
      </w:r>
      <w:proofErr w:type="spellEnd"/>
      <w:r>
        <w:rPr>
          <w:lang w:val="ru-RU" w:eastAsia="ru-RU" w:bidi="ru-RU"/>
        </w:rPr>
        <w:t xml:space="preserve"> </w:t>
      </w:r>
      <w:r>
        <w:rPr>
          <w:lang w:val="en-US" w:eastAsia="en-US" w:bidi="en-US"/>
        </w:rPr>
        <w:t>P</w:t>
      </w:r>
      <w:r w:rsidRPr="001451B8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C</w:t>
      </w:r>
      <w:r w:rsidRPr="001451B8">
        <w:rPr>
          <w:lang w:val="ru-RU" w:eastAsia="en-US" w:bidi="en-US"/>
        </w:rPr>
        <w:t xml:space="preserve">. </w:t>
      </w:r>
      <w:r>
        <w:rPr>
          <w:lang w:val="ru-RU" w:eastAsia="ru-RU" w:bidi="ru-RU"/>
        </w:rPr>
        <w:t>Психология. Психодиагностика. -</w:t>
      </w:r>
      <w:r w:rsidR="001451B8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Кн.З</w:t>
      </w:r>
      <w:proofErr w:type="spellEnd"/>
      <w:r>
        <w:rPr>
          <w:lang w:val="ru-RU" w:eastAsia="ru-RU" w:bidi="ru-RU"/>
        </w:rPr>
        <w:t>. - М., 1993.</w:t>
      </w:r>
    </w:p>
    <w:p w:rsidR="00695A76" w:rsidRDefault="00B837CD">
      <w:pPr>
        <w:pStyle w:val="20"/>
        <w:framePr w:w="6437" w:h="9139" w:hRule="exact" w:wrap="none" w:vAnchor="page" w:hAnchor="page" w:x="430" w:y="1247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35" w:lineRule="exact"/>
        <w:jc w:val="both"/>
      </w:pPr>
      <w:proofErr w:type="spellStart"/>
      <w:r>
        <w:rPr>
          <w:lang w:val="ru-RU" w:eastAsia="ru-RU" w:bidi="ru-RU"/>
        </w:rPr>
        <w:t>Рыданова</w:t>
      </w:r>
      <w:proofErr w:type="spellEnd"/>
      <w:r>
        <w:rPr>
          <w:lang w:val="ru-RU" w:eastAsia="ru-RU" w:bidi="ru-RU"/>
        </w:rPr>
        <w:t xml:space="preserve"> И.И. Основы педагогического общения. - Мн.</w:t>
      </w:r>
      <w:proofErr w:type="gramStart"/>
      <w:r w:rsidR="001451B8">
        <w:rPr>
          <w:lang w:val="ru-RU" w:eastAsia="ru-RU" w:bidi="ru-RU"/>
        </w:rPr>
        <w:t xml:space="preserve"> </w:t>
      </w:r>
      <w:r>
        <w:rPr>
          <w:lang w:val="ru-RU" w:eastAsia="ru-RU" w:bidi="ru-RU"/>
        </w:rPr>
        <w:t>:</w:t>
      </w:r>
      <w:proofErr w:type="gramEnd"/>
      <w:r>
        <w:rPr>
          <w:lang w:val="ru-RU" w:eastAsia="ru-RU" w:bidi="ru-RU"/>
        </w:rPr>
        <w:t xml:space="preserve"> </w:t>
      </w:r>
      <w:proofErr w:type="spellStart"/>
      <w:r>
        <w:rPr>
          <w:lang w:val="ru-RU" w:eastAsia="ru-RU" w:bidi="ru-RU"/>
        </w:rPr>
        <w:t>Беларуская</w:t>
      </w:r>
      <w:proofErr w:type="spellEnd"/>
      <w:r>
        <w:rPr>
          <w:lang w:val="ru-RU" w:eastAsia="ru-RU" w:bidi="ru-RU"/>
        </w:rPr>
        <w:t xml:space="preserve"> наука, 1998. </w:t>
      </w:r>
      <w:r>
        <w:rPr>
          <w:rStyle w:val="20pt"/>
        </w:rPr>
        <w:t>-319</w:t>
      </w:r>
      <w:r>
        <w:rPr>
          <w:lang w:val="ru-RU" w:eastAsia="ru-RU" w:bidi="ru-RU"/>
        </w:rPr>
        <w:t xml:space="preserve"> с.</w:t>
      </w:r>
    </w:p>
    <w:p w:rsidR="00695A76" w:rsidRDefault="00B837CD">
      <w:pPr>
        <w:pStyle w:val="20"/>
        <w:framePr w:w="6437" w:h="9139" w:hRule="exact" w:wrap="none" w:vAnchor="page" w:hAnchor="page" w:x="430" w:y="1247"/>
        <w:shd w:val="clear" w:color="auto" w:fill="auto"/>
        <w:spacing w:after="0" w:line="235" w:lineRule="exact"/>
        <w:jc w:val="both"/>
      </w:pPr>
      <w:r>
        <w:rPr>
          <w:lang w:val="ru-RU" w:eastAsia="ru-RU" w:bidi="ru-RU"/>
        </w:rPr>
        <w:t xml:space="preserve">6 </w:t>
      </w:r>
      <w:r>
        <w:t>Синиця</w:t>
      </w:r>
      <w:proofErr w:type="gramStart"/>
      <w:r>
        <w:t xml:space="preserve"> І.</w:t>
      </w:r>
      <w:proofErr w:type="gramEnd"/>
      <w:r>
        <w:t xml:space="preserve">О. Педагогічний такт і майстерність учителя. </w:t>
      </w:r>
      <w:r w:rsidR="001451B8">
        <w:rPr>
          <w:lang w:val="ru-RU"/>
        </w:rPr>
        <w:t xml:space="preserve">- </w:t>
      </w:r>
      <w:r>
        <w:t>К.</w:t>
      </w:r>
      <w:r w:rsidR="001451B8">
        <w:rPr>
          <w:lang w:val="ru-RU"/>
        </w:rPr>
        <w:t xml:space="preserve"> </w:t>
      </w:r>
      <w:bookmarkStart w:id="0" w:name="_GoBack"/>
      <w:bookmarkEnd w:id="0"/>
      <w:r>
        <w:t>: Радянська школа, 1</w:t>
      </w:r>
      <w:r>
        <w:t>981. - 127 с.</w:t>
      </w:r>
    </w:p>
    <w:p w:rsidR="00695A76" w:rsidRDefault="00B837CD">
      <w:pPr>
        <w:pStyle w:val="22"/>
        <w:framePr w:wrap="none" w:vAnchor="page" w:hAnchor="page" w:x="6828" w:y="11300"/>
        <w:shd w:val="clear" w:color="auto" w:fill="auto"/>
        <w:spacing w:line="220" w:lineRule="exact"/>
      </w:pPr>
      <w:r>
        <w:t>515</w:t>
      </w:r>
    </w:p>
    <w:p w:rsidR="00695A76" w:rsidRDefault="00695A76">
      <w:pPr>
        <w:rPr>
          <w:sz w:val="2"/>
          <w:szCs w:val="2"/>
        </w:rPr>
      </w:pPr>
    </w:p>
    <w:sectPr w:rsidR="00695A76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CD" w:rsidRDefault="00B837CD">
      <w:r>
        <w:separator/>
      </w:r>
    </w:p>
  </w:endnote>
  <w:endnote w:type="continuationSeparator" w:id="0">
    <w:p w:rsidR="00B837CD" w:rsidRDefault="00B8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CD" w:rsidRDefault="00B837CD"/>
  </w:footnote>
  <w:footnote w:type="continuationSeparator" w:id="0">
    <w:p w:rsidR="00B837CD" w:rsidRDefault="00B837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B4B"/>
    <w:multiLevelType w:val="multilevel"/>
    <w:tmpl w:val="8236BC5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350D7"/>
    <w:multiLevelType w:val="multilevel"/>
    <w:tmpl w:val="0BC836B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76"/>
    <w:rsid w:val="001451B8"/>
    <w:rsid w:val="00695A76"/>
    <w:rsid w:val="00B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1">
    <w:name w:val="Колонтитул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0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Arial Narrow" w:eastAsia="Arial Narrow" w:hAnsi="Arial Narrow" w:cs="Arial Narrow"/>
      <w:i/>
      <w:iCs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17"/>
      <w:szCs w:val="17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1">
    <w:name w:val="Колонтитул (2)_"/>
    <w:basedOn w:val="a0"/>
    <w:link w:val="2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">
    <w:name w:val="Основной текст (2) + Интервал 0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0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Arial Narrow" w:eastAsia="Arial Narrow" w:hAnsi="Arial Narrow" w:cs="Arial Narrow"/>
      <w:i/>
      <w:iCs/>
      <w:spacing w:val="-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17"/>
      <w:szCs w:val="17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7_64_IDE</dc:creator>
  <cp:lastModifiedBy>7_64_IDE</cp:lastModifiedBy>
  <cp:revision>1</cp:revision>
  <dcterms:created xsi:type="dcterms:W3CDTF">2018-08-28T13:16:00Z</dcterms:created>
  <dcterms:modified xsi:type="dcterms:W3CDTF">2018-08-28T13:26:00Z</dcterms:modified>
</cp:coreProperties>
</file>