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44" w:rsidRPr="00C14544" w:rsidRDefault="00C14544" w:rsidP="00C14544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7E4D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УДК</w:t>
      </w:r>
      <w:r w:rsidRPr="00C14544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5367C5" w:rsidRPr="00536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811.111 </w:t>
      </w:r>
      <w:r w:rsidR="005367C5" w:rsidRPr="00536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' 37</w:t>
      </w:r>
      <w:r w:rsidRPr="00536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536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536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36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О.</w:t>
      </w: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В.</w:t>
      </w: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Гладка,</w:t>
      </w:r>
    </w:p>
    <w:p w:rsidR="00C14544" w:rsidRPr="00C14544" w:rsidRDefault="00C14544" w:rsidP="00C14544">
      <w:pPr>
        <w:spacing w:after="0"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   канд. пед. наук, доцент</w:t>
      </w:r>
    </w:p>
    <w:p w:rsidR="00C14544" w:rsidRPr="00C14544" w:rsidRDefault="00C14544" w:rsidP="00C14544">
      <w:pPr>
        <w:spacing w:after="0"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  Криворізький педагогічний інститут</w:t>
      </w:r>
    </w:p>
    <w:p w:rsidR="00C14544" w:rsidRPr="00C14544" w:rsidRDefault="00C14544" w:rsidP="00C14544">
      <w:pPr>
        <w:spacing w:after="0"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ДВНЗ «Криворізький національний університет»</w:t>
      </w:r>
    </w:p>
    <w:p w:rsidR="00C14544" w:rsidRPr="00C14544" w:rsidRDefault="0001617E" w:rsidP="00C1454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ФУНКЦІОНАЛЬНО-СЕМАНТИЧНЕ ПОЛЕ АРХІСЕМИ «ГОРЕ» В АНГЛОМОВНОМУ ДИСКУРСІ</w:t>
      </w:r>
    </w:p>
    <w:p w:rsidR="00C14544" w:rsidRPr="001B23E1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Гладка О.В. 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Функціонально-семантичне поле </w:t>
      </w:r>
      <w:proofErr w:type="spellStart"/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архісеми</w:t>
      </w:r>
      <w:proofErr w:type="spellEnd"/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«горе» 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 англ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омовному дискурсі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</w:p>
    <w:p w:rsidR="00090B21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У статті 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здійсн</w:t>
      </w:r>
      <w:r w:rsid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ено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комплексний аналіз лексичних одиниць, що </w:t>
      </w:r>
      <w:proofErr w:type="spellStart"/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вербалізують</w:t>
      </w:r>
      <w:proofErr w:type="spellEnd"/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поняття «горе» в англійській мов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і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у функціонально-семантичному польовому вимірі; простеж</w:t>
      </w:r>
      <w:r w:rsid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ено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специфіку структури функціонально-семантичного поля «горя», встанов</w:t>
      </w:r>
      <w:r w:rsidR="00090B2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лено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його ядерні та периферійні зони;</w:t>
      </w:r>
      <w:r w:rsidR="001B23E1" w:rsidRPr="001B23E1">
        <w:t xml:space="preserve"> </w:t>
      </w:r>
      <w:r w:rsidR="001B23E1" w:rsidRP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визнач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ено</w:t>
      </w:r>
      <w:r w:rsidR="001B23E1" w:rsidRP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частотність вживання всіх елементів лексико-семантичного поля «горя» в англомовному художньому дискурсі</w:t>
      </w:r>
      <w:r w:rsidR="00B77005" w:rsidRPr="00B7700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  <w:r w:rsidR="00090B21"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Ключові слова: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функціонально-семантичне поле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архісема</w:t>
      </w:r>
      <w:proofErr w:type="spellEnd"/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компонентний аналіз,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англійська мова.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  <w:r w:rsidRPr="00C14544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 xml:space="preserve"> </w:t>
      </w: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Гладкая Е.В.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1D2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Функционально-семантическое поле </w:t>
      </w:r>
      <w:proofErr w:type="spellStart"/>
      <w:r w:rsidR="001D2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архисемы</w:t>
      </w:r>
      <w:proofErr w:type="spellEnd"/>
      <w:r w:rsidR="001D2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«горе» в англоязычном </w:t>
      </w:r>
      <w:proofErr w:type="spellStart"/>
      <w:r w:rsidR="001D2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дискурсе</w:t>
      </w:r>
      <w:proofErr w:type="spellEnd"/>
      <w:r w:rsidRPr="00C145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1B23E1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 статье 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</w:t>
      </w:r>
      <w:r w:rsidR="00FD40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еден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комплексный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анализ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лексических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едениц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которые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вербализируют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понятие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«горе» в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английском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языке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в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функц</w:t>
      </w:r>
      <w:proofErr w:type="spellEnd"/>
      <w:r w:rsidR="00155F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онально-семантическом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полевом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измерении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; </w:t>
      </w:r>
      <w:proofErr w:type="spellStart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прос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лежена</w:t>
      </w:r>
      <w:proofErr w:type="spellEnd"/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специфика структуры </w:t>
      </w:r>
      <w:proofErr w:type="spellStart"/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функционально-сеимантического</w:t>
      </w:r>
      <w:proofErr w:type="spellEnd"/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поля «горе», установлены его ядерные и периферийные зоны; определена частотность употребления всех элементов лексико-семантического поля «горя» в англоязычном художественном </w:t>
      </w:r>
      <w:proofErr w:type="spellStart"/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дискурсе</w:t>
      </w:r>
      <w:proofErr w:type="spellEnd"/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1B23E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 </w:t>
      </w: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eastAsiaTheme="minorEastAsia"/>
          <w:i/>
          <w:lang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Ключевые слова:</w:t>
      </w:r>
      <w:r w:rsidR="00070630" w:rsidRPr="00070630">
        <w:t xml:space="preserve"> </w:t>
      </w:r>
      <w:r w:rsidR="006D0DF3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proofErr w:type="spellStart"/>
      <w:r w:rsidR="00070630" w:rsidRPr="000706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ункционально-семантическое</w:t>
      </w:r>
      <w:proofErr w:type="spellEnd"/>
      <w:r w:rsidR="00070630" w:rsidRPr="000706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поле</w:t>
      </w:r>
      <w:r w:rsidR="006D0DF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070630" w:rsidRPr="000706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70630" w:rsidRPr="000706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архисем</w:t>
      </w:r>
      <w:proofErr w:type="spellEnd"/>
      <w:r w:rsidR="006D0DF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компонентный анализ, английский язык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proofErr w:type="spellStart"/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Hladka</w:t>
      </w:r>
      <w:proofErr w:type="spellEnd"/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O.V.</w:t>
      </w:r>
      <w:r w:rsidR="006D0DF3" w:rsidRPr="00995FF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r w:rsidR="00995FF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Functional-Semantic Field of </w:t>
      </w:r>
      <w:proofErr w:type="spellStart"/>
      <w:r w:rsidR="00995FF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Archisema</w:t>
      </w:r>
      <w:proofErr w:type="spellEnd"/>
      <w:r w:rsidR="00995FF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“Grief” in the English Discourse</w:t>
      </w: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.</w:t>
      </w:r>
    </w:p>
    <w:p w:rsidR="003B4569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lastRenderedPageBreak/>
        <w:t xml:space="preserve">The article deals with 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proofErr w:type="spellStart"/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omplex</w:t>
      </w:r>
      <w:proofErr w:type="spellEnd"/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analysis of the lexical units verbalizing the notion </w:t>
      </w:r>
      <w:r w:rsidR="00C62487" w:rsidRP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“grief”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in the English language in the </w:t>
      </w:r>
      <w:r w:rsidR="003A54E3" w:rsidRPr="003A54E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A54E3" w:rsidRPr="003A54E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unctional-</w:t>
      </w:r>
      <w:r w:rsidR="003A54E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</w:t>
      </w:r>
      <w:r w:rsidR="003A54E3" w:rsidRPr="003A54E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emantic </w:t>
      </w:r>
      <w:r w:rsidR="003A54E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f</w:t>
      </w:r>
      <w:r w:rsidR="003A54E3" w:rsidRPr="003A54E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ield</w:t>
      </w:r>
      <w:r w:rsidRP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. </w:t>
      </w:r>
      <w:r w:rsidR="00C62487" w:rsidRP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The peculiarities of the structure of the functional-semantic field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of the </w:t>
      </w:r>
      <w:proofErr w:type="spellStart"/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archisema</w:t>
      </w:r>
      <w:proofErr w:type="spellEnd"/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r w:rsidR="00C62487" w:rsidRP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“grief” </w:t>
      </w:r>
      <w:r w:rsidR="00C6248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are </w:t>
      </w:r>
      <w:r w:rsidR="003B4569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specified; its nuclear and periphery zones are</w:t>
      </w:r>
      <w:r w:rsidR="003B4569" w:rsidRPr="003B4569">
        <w:rPr>
          <w:lang w:val="en-US"/>
        </w:rPr>
        <w:t xml:space="preserve"> </w:t>
      </w:r>
      <w:r w:rsidR="003B4569" w:rsidRPr="003B4569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defined</w:t>
      </w:r>
      <w:r w:rsidR="003B4569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. </w:t>
      </w:r>
      <w:r w:rsid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The frequency of occurrence of all the elements of the lexical-semantic field of </w:t>
      </w:r>
      <w:r w:rsidR="003B0A57" w:rsidRP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“grief”</w:t>
      </w:r>
      <w:r w:rsid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in the English fiction discourse is established.</w:t>
      </w:r>
      <w:r w:rsidR="003B4569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C14544" w:rsidRPr="00C14544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en-US" w:eastAsia="ru-RU"/>
        </w:rPr>
      </w:pPr>
      <w:r w:rsidRPr="00C1454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Key words:</w:t>
      </w:r>
      <w:r w:rsidRPr="00C14544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en-US" w:eastAsia="ru-RU"/>
        </w:rPr>
        <w:t xml:space="preserve"> </w:t>
      </w:r>
      <w:r w:rsidR="001A001E" w:rsidRPr="001A001E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functional-semantic field</w:t>
      </w:r>
      <w:r w:rsid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, </w:t>
      </w:r>
      <w:proofErr w:type="spellStart"/>
      <w:r w:rsid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archisema</w:t>
      </w:r>
      <w:proofErr w:type="spellEnd"/>
      <w:r w:rsidR="003B0A57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 component analysis, English discourse.</w:t>
      </w:r>
    </w:p>
    <w:p w:rsidR="00B01F5E" w:rsidRDefault="00C14544" w:rsidP="0040564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Постановка </w:t>
      </w:r>
      <w:proofErr w:type="spellStart"/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проблеми</w:t>
      </w:r>
      <w:proofErr w:type="spellEnd"/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всю багатовікову історію людства к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атегорі</w:t>
      </w:r>
      <w:proofErr w:type="spellEnd"/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щастя</w:t>
      </w:r>
      <w:proofErr w:type="spellEnd"/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«горе» були об</w:t>
      </w:r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є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ктом</w:t>
      </w:r>
      <w:proofErr w:type="spellEnd"/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дослідження для вчених і філософів різних наукових шкіл та напрямів.</w:t>
      </w:r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1F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Незважаючи на зрозумілість даних понять для кожної людини, н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аукове</w:t>
      </w:r>
      <w:proofErr w:type="spellEnd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їхньої</w:t>
      </w:r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сутності</w:t>
      </w:r>
      <w:proofErr w:type="spellEnd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змісту</w:t>
      </w:r>
      <w:proofErr w:type="spellEnd"/>
      <w:r w:rsidR="00C33BA1" w:rsidRPr="00C33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складне</w:t>
      </w:r>
      <w:r w:rsidR="00B01F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C14544" w:rsidRPr="00C33BA1" w:rsidRDefault="00B01F5E" w:rsidP="0040564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 оминули дослідження цих понять й ряд лінгвістичних розвідок. </w:t>
      </w:r>
      <w:r w:rsid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Зокрема </w:t>
      </w:r>
      <w:r w:rsidR="00F16AA4" w:rsidRP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функціонально-семантичн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</w:t>
      </w:r>
      <w:r w:rsidR="00F16AA4" w:rsidRP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</w:t>
      </w:r>
      <w:r w:rsidR="00F16AA4" w:rsidRP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архісем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«щастя» 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було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розглянуто багатьма як вітчизняними, так і зарубіжними вченими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64FAF" w:rsidRPr="00364FAF">
        <w:rPr>
          <w:lang w:val="uk-UA"/>
        </w:rPr>
        <w:t xml:space="preserve"> </w:t>
      </w:r>
      <w:r w:rsidR="00364FAF" w:rsidRPr="00364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1C3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F16AA4">
        <w:rPr>
          <w:rFonts w:ascii="Times New Roman" w:hAnsi="Times New Roman" w:cs="Times New Roman"/>
          <w:sz w:val="28"/>
          <w:szCs w:val="28"/>
          <w:lang w:val="uk-UA"/>
        </w:rPr>
        <w:t xml:space="preserve">цілісного системного аналізу засобів вираження поняття </w:t>
      </w:r>
      <w:r w:rsidR="00364FA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«горе» 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364FA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сучасному </w:t>
      </w:r>
      <w:r w:rsidR="00364FA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англомовному дискурсі 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проведено не було.</w:t>
      </w:r>
      <w:r w:rsidR="00F16A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C33B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422D7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Аналіз наукових досліджень, у яких започатковано розв’язання проблеми.</w:t>
      </w:r>
      <w:r w:rsidRPr="00C14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45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Питання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виділення закономірностей семантичних </w:t>
      </w:r>
      <w:proofErr w:type="spellStart"/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</w:t>
      </w:r>
      <w:proofErr w:type="spellEnd"/>
      <w:r w:rsidR="00AC21C3" w:rsidRPr="00AC2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між одиницями мови та типів семантичних полів у вітчизняній і зарубіжній літературі </w:t>
      </w:r>
      <w:r w:rsidR="00AC21C3" w:rsidRP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досліджено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 Абрамовим, </w:t>
      </w:r>
      <w:r w:rsidR="00AC21C3" w:rsidRPr="00AC21C3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742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1C3" w:rsidRPr="00AC21C3">
        <w:rPr>
          <w:rFonts w:ascii="Times New Roman" w:hAnsi="Times New Roman" w:cs="Times New Roman"/>
          <w:sz w:val="28"/>
          <w:szCs w:val="28"/>
          <w:lang w:val="uk-UA"/>
        </w:rPr>
        <w:t xml:space="preserve">Васильєвим, </w:t>
      </w:r>
      <w:r w:rsidR="007422D7">
        <w:rPr>
          <w:rFonts w:ascii="Times New Roman" w:hAnsi="Times New Roman" w:cs="Times New Roman"/>
          <w:sz w:val="28"/>
          <w:szCs w:val="28"/>
          <w:lang w:val="uk-UA"/>
        </w:rPr>
        <w:t xml:space="preserve">В. Виноградовим, Р. Гінзбургом, О. </w:t>
      </w:r>
      <w:proofErr w:type="spellStart"/>
      <w:r w:rsidR="007422D7">
        <w:rPr>
          <w:rFonts w:ascii="Times New Roman" w:hAnsi="Times New Roman" w:cs="Times New Roman"/>
          <w:sz w:val="28"/>
          <w:szCs w:val="28"/>
          <w:lang w:val="uk-UA"/>
        </w:rPr>
        <w:t>Дородних</w:t>
      </w:r>
      <w:proofErr w:type="spellEnd"/>
      <w:r w:rsidR="007422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1C3" w:rsidRP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Покровським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З. Поповою, Т. </w:t>
      </w:r>
      <w:proofErr w:type="spellStart"/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Потапенко</w:t>
      </w:r>
      <w:proofErr w:type="spellEnd"/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Потебнею,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Уфімцевою</w:t>
      </w:r>
      <w:proofErr w:type="spellEnd"/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Ф. Філіном, </w:t>
      </w:r>
      <w:r w:rsidR="00B77005" w:rsidRP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="00B77005" w:rsidRP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Іпсеном</w:t>
      </w:r>
      <w:proofErr w:type="spellEnd"/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 </w:t>
      </w:r>
      <w:proofErr w:type="spellStart"/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Мейером</w:t>
      </w:r>
      <w:proofErr w:type="spellEnd"/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AC21C3" w:rsidRPr="00AC21C3" w:rsidRDefault="00F80A0E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Гухман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О. Ільченко, 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І.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Кобозева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Трубецькой, Р. Якобсон п</w:t>
      </w:r>
      <w:r w:rsidR="00742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рисвятили свої дослідження компонентному аналізу як провідному методу дослідження функціонально-семантичного поля.</w:t>
      </w:r>
      <w:r w:rsidR="00AC2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C14544" w:rsidRPr="00C14544" w:rsidRDefault="00B3776A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Багато лінгвістів обрали аналіз функціонально-семантичного поля таких понять як «краса», «щастя», «добро», «чесність», «справедливість», </w:t>
      </w:r>
      <w:r w:rsidR="00B5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«згода», «душа», «свобода», «любов»,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B5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безумство». </w:t>
      </w:r>
      <w:r w:rsidR="00C14544" w:rsidRPr="00C145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C14544" w:rsidRPr="00C14544" w:rsidRDefault="00B57552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5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Тому </w:t>
      </w:r>
      <w:proofErr w:type="spellStart"/>
      <w:r w:rsidRPr="00B57552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</w:t>
      </w:r>
      <w:r w:rsidR="00C14544" w:rsidRPr="00B57552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ето</w:t>
      </w:r>
      <w:r w:rsidR="00C14544"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ї</w:t>
      </w:r>
      <w:proofErr w:type="spellEnd"/>
      <w:r w:rsidR="00C14544"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статті </w:t>
      </w:r>
      <w:r w:rsidR="00C14544" w:rsidRPr="00C145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здійснити комплексний аналіз лексичних одиниць, що </w:t>
      </w:r>
      <w:proofErr w:type="spellStart"/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вербалізують</w:t>
      </w:r>
      <w:proofErr w:type="spellEnd"/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поняття «горе» в англійській мов</w:t>
      </w:r>
      <w:r w:rsidR="00847D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функціонально-семантичному польовому вимірі; простежити специфіку структури функціонально-семантичного поля «горя», встановити його ядерні та периферійні зони</w:t>
      </w:r>
      <w:r w:rsid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B0A57" w:rsidRPr="003B0A57">
        <w:t xml:space="preserve"> </w:t>
      </w:r>
      <w:r w:rsidR="003B0A57" w:rsidRP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визнач</w:t>
      </w:r>
      <w:r w:rsid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ити</w:t>
      </w:r>
      <w:r w:rsidR="003B0A57" w:rsidRP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частотність вживання всіх елементів лексико-семантичного поля «горя» в англомовному художньому дискурсі</w:t>
      </w:r>
      <w:r w:rsidR="00B77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90B21" w:rsidRDefault="00C14544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Виклад основного матеріалу дослідження.</w:t>
      </w:r>
      <w:r w:rsidRPr="00C145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становлення теорії і методу семантичного поля великий вплив справила гештальтпсихологія, яка дала поштовх до переходу до вивчення лексикону як структурно-системного утворення. При описі мовних явищ польовий підхід є досить плідним, оскільки він допомагає виявити системну організацію мови. Він оптимальним чином відповідає на сучасному етапі розвитку лінгвістичної теорії завданням освітлення об</w:t>
      </w:r>
      <w:r w:rsidR="00090B21" w:rsidRP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єкта вивчення в його універсальних і конкретно-мовних характеристиках з рівноправним, </w:t>
      </w:r>
      <w:proofErr w:type="spellStart"/>
      <w:r w:rsid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взаємо</w:t>
      </w:r>
      <w:r w:rsid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рівноваженим</w:t>
      </w:r>
      <w:proofErr w:type="spellEnd"/>
      <w:r w:rsidR="00090B2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урахуванням дискретності складов</w:t>
      </w:r>
      <w:r w:rsid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их його «одиниць» і </w:t>
      </w:r>
      <w:proofErr w:type="spellStart"/>
      <w:r w:rsid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континуальності</w:t>
      </w:r>
      <w:proofErr w:type="spellEnd"/>
      <w:r w:rsid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мовної системи – однієї із найважливіших підвалин її цілісності.</w:t>
      </w:r>
    </w:p>
    <w:p w:rsidR="00982678" w:rsidRPr="00D72283" w:rsidRDefault="00A730BA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Польова модель системи мови має різноманітні інтерпретації. Предметом дослідження у теорії поля у сучасній лінгвістиці є групування мовних одиниць, об</w:t>
      </w:r>
      <w:r w:rsidRP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єднаних на основі спільності позначуваного ними (семантичний принцип) та виконуваних ними функцій (функціональний принцип), або на основі двох ознак (функціонально-семантичний принцип).</w:t>
      </w:r>
    </w:p>
    <w:p w:rsidR="00B4587B" w:rsidRDefault="00982678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Виділені за цими ознаками групування являють собою системні утворення з характерними для будь-якої системи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982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відношеннями. Водночас вони мають власні специфічні ознаки. </w:t>
      </w:r>
      <w:r w:rsidR="00A730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нашому дослідженні за основу взято саме функціонально-семантичний принцип, </w:t>
      </w:r>
      <w:r w:rsid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який дозволяє найбільш комплексно проаналізувати поняття «горе» в англомовному дискурсі.</w:t>
      </w:r>
    </w:p>
    <w:p w:rsidR="00090B21" w:rsidRDefault="00B4587B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О. Бондарко, функціонально-семантичне поле – це об’єднане певною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семантичною категорією угрупування граматичних і </w:t>
      </w:r>
      <w:proofErr w:type="spellStart"/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„будівних”</w:t>
      </w:r>
      <w:proofErr w:type="spellEnd"/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лексичних одиниць,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також різних комбінованих (лексико-синтаксичних і т. ін.) засобів </w:t>
      </w: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даної мови, які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взаємодіють на основі спільності їх семантичних функцій [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1, </w:t>
      </w:r>
      <w:r w:rsidRPr="00B458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с. 15].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8401F" w:rsidRDefault="00B4587B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Центром поля є регулярно функціонуючий певний мовний засіб чи комплекс засобів, у той час як периферія – нерегулярний чи менший за ступенем регулярності</w:t>
      </w:r>
      <w:r w:rsidR="00AE6F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менш вживаний. В основу </w:t>
      </w:r>
      <w:r w:rsidR="00CB19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протиставлень центр-периферія покладено той чинник, що домінантою поля вважають</w:t>
      </w:r>
      <w:r w:rsidR="007840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конституант: а) найбільш спеціалізований для вираження даного значення; б) який відображає його найбільш однозначно; в) який систематично використовується.</w:t>
      </w:r>
    </w:p>
    <w:p w:rsidR="00044BF9" w:rsidRDefault="0078401F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Найефективнішим методом дослідження змістового аспекту значеннєвих мовних одиниць є компонентний аналіз</w:t>
      </w:r>
      <w:r w:rsidR="00E378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який розуміють як систему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і, зрідка, маркерами. За цими ознаками лексичні одиниці різняться між собою або об</w:t>
      </w:r>
      <w:r w:rsidR="00A35EAA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’є</w:t>
      </w:r>
      <w:r w:rsid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днуються. Виділення у лексичній одиниці складових елементів здійснюється шляхом зіставлення її з іншими одиницями, які мають з нею семантичну спільність </w:t>
      </w:r>
      <w:r w:rsidR="00A35EAA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[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A35EAA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].</w:t>
      </w:r>
    </w:p>
    <w:p w:rsidR="00D72283" w:rsidRDefault="00D72283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компонентного аналізу важливим є встановлення не тільки сем, а й їх структурної організації, тобто місця і ваги кожної семи у компонентній (семній) структурі значення, оскільки простий перелік сем не дає вичерпного уявлення про смисловий зміст значення слова, який також залежить від структурної організації сем, їх способу групування, тобто в місця кожної семи у структурі значення, від векторних відношень між ними тощо. Структурна організація компонентів у значенні слова визначається на основі синтаксичних властивостей слова (сполучуваності), які є синтагматичними експонентами сем, а вага сем у компонентній структурі значення – частотністю слів, які сполучаються з аналізованим словом і є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експлікантами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певних сем </w:t>
      </w:r>
      <w:r w:rsidRPr="00D722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[2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с. 117</w:t>
      </w:r>
      <w:r w:rsidRPr="00D722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AF5D03" w:rsidRDefault="00414029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Наряду з любов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ю, ненавистю, радістю, тугою, а також афектами, пристрастями та емоціями, горе відносять до емоційно-ціннісного рівня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людської свідомості.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концептосистемі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британської культури цей феномен представлений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етноконцептом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grief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», що інтегрує зміст універсального концепту із власне британським уявленням про горе. Зміст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універсалії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характеризується взаємозв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язком із концептом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human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being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», який вважається ключовим для будь-якої культури. Такий взаємозв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язок зумовив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антропоцентричне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тлумачення сутності горя, існування якого пов</w:t>
      </w:r>
      <w:r w:rsidRPr="004140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язують </w:t>
      </w:r>
      <w:r w:rsidR="00AF5D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із особливостями світосприйняття людини.</w:t>
      </w:r>
    </w:p>
    <w:p w:rsidR="00320B1E" w:rsidRDefault="00AF5D03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англійській мові, як і в будь-якій іншій мові світу, існує ряд синонімічних мовних одиниць для позначення поняття «горе». До лексико-семантичного поля горя відносяться такі лексичні одиниці: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affliction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agony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anguish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bereavement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dejection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desolation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despair,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despondency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gloom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heartache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hopelessness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melancholy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DD5106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misfortune,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mournfulness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mourning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remorse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sorrowfulness</w:t>
      </w:r>
      <w:proofErr w:type="spellEnd"/>
      <w:r w:rsidRPr="00AF5D0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suffering, trouble, unhappiness, </w:t>
      </w:r>
      <w:proofErr w:type="spellStart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CA19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Слова вживаються для того, щоб охарактеризувати обставину, подію, що викликає страждання, нещастя. Однак залежно від лексичного значення та мовного оточення вживаються відповідно різні мовні одиниці.</w:t>
      </w:r>
    </w:p>
    <w:p w:rsidR="00320B1E" w:rsidRDefault="00320B1E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Отож, вважаємо, що ядром лексико-семантичного поля «горе» є поняття «</w:t>
      </w:r>
      <w:proofErr w:type="spellStart"/>
      <w:r w:rsidRPr="00320B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472350" w:rsidRDefault="00320B1E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320B1E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G</w:t>
      </w:r>
      <w:proofErr w:type="spellStart"/>
      <w:r w:rsidRPr="00320B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rief</w:t>
      </w:r>
      <w:proofErr w:type="spellEnd"/>
      <w:r w:rsidRPr="00320B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47235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="00472350" w:rsidRP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1)</w:t>
      </w:r>
      <w:r w:rsidR="0047235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20B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something that causes great unhappiness</w:t>
      </w:r>
      <w:r w:rsid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  <w:r w:rsidR="00472350"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414029" w:rsidRDefault="00472350" w:rsidP="00472350">
      <w:pPr>
        <w:spacing w:after="0" w:line="36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2) </w:t>
      </w:r>
      <w:r w:rsidRP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something that </w:t>
      </w:r>
      <w:proofErr w:type="spellStart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makes</w:t>
      </w:r>
      <w:proofErr w:type="spellEnd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you</w:t>
      </w:r>
      <w:proofErr w:type="spellEnd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feel</w:t>
      </w:r>
      <w:proofErr w:type="spellEnd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extremely</w:t>
      </w:r>
      <w:proofErr w:type="spellEnd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sad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]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</w:p>
    <w:p w:rsidR="009D59AA" w:rsidRPr="009D59AA" w:rsidRDefault="009D59AA" w:rsidP="009D59AA">
      <w:pPr>
        <w:spacing w:after="0" w:line="36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3) 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deep or intense sorrow or distress,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esp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at the death of someone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</w:p>
    <w:p w:rsidR="009D59AA" w:rsidRDefault="009D59AA" w:rsidP="009D59AA">
      <w:pPr>
        <w:spacing w:after="0" w:line="36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4) 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something that causes keen distress or suffering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];</w:t>
      </w:r>
    </w:p>
    <w:p w:rsidR="009D59AA" w:rsidRDefault="009D59AA" w:rsidP="009D59AA">
      <w:pPr>
        <w:spacing w:after="0" w:line="36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5)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deep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poignant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distress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caused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or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as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bereavement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[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F05B41" w:rsidRDefault="00F05B41" w:rsidP="00F05B4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Очевидно, що основн</w:t>
      </w:r>
      <w:r w:rsidR="004372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домінантними компонентами лексичного значення </w:t>
      </w:r>
      <w:r w:rsidRPr="00F05B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F05B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Pr="00F05B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affliction</w:t>
      </w:r>
      <w:proofErr w:type="spellEnd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bereavement</w:t>
      </w:r>
      <w:proofErr w:type="spellEnd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desolation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DD5106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Pr="00F05B41">
        <w:rPr>
          <w:lang w:val="en-US"/>
        </w:rPr>
        <w:t xml:space="preserve"> </w:t>
      </w:r>
      <w:r w:rsidR="00DD5106" w:rsidRPr="00DD5106">
        <w:rPr>
          <w:rFonts w:ascii="Times New Roman" w:hAnsi="Times New Roman" w:cs="Times New Roman"/>
          <w:i/>
          <w:sz w:val="28"/>
          <w:szCs w:val="28"/>
          <w:lang w:val="en-US"/>
        </w:rPr>
        <w:t>misfortune,</w:t>
      </w:r>
      <w:r w:rsidR="00DD5106" w:rsidRPr="00DD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unhappiness, </w:t>
      </w:r>
      <w:proofErr w:type="spellStart"/>
      <w:r w:rsidRPr="00F05B4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; </w:t>
      </w:r>
      <w:r w:rsidR="00DD5106"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другорядні компоненти</w:t>
      </w:r>
      <w:r w:rsid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складають всі інші поняття, що входять до семантичного поля «горя»: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agony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anguish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dejection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despair,</w:t>
      </w:r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despondency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exasperation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gloom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heartache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hopelessness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melancholy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mournfulness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mourning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="00DD5106" w:rsidRPr="00DD5106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remorse</w:t>
      </w:r>
      <w:proofErr w:type="spellEnd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sorrowfulnes</w:t>
      </w:r>
      <w:proofErr w:type="spellEnd"/>
      <w:r w:rsid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s, trouble</w:t>
      </w:r>
      <w:r w:rsidR="00DD5106"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16C9F" w:rsidRPr="00916C9F" w:rsidRDefault="00DD5106" w:rsidP="00916C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ab/>
        <w:t>Розглянувши 2</w:t>
      </w:r>
      <w:r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лексичних одиниць, що складають лексико-семантичне поле «горя», визначаємо поняття </w:t>
      </w:r>
      <w:r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Pr="00DD51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найбільш універсальне, тому воно і складає ядро поля. Першу периферію </w:t>
      </w:r>
      <w:r w:rsidR="00916C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складають поняття</w:t>
      </w:r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affliction</w:t>
      </w:r>
      <w:proofErr w:type="spellEnd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bereavement</w:t>
      </w:r>
      <w:proofErr w:type="spellEnd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desolation</w:t>
      </w:r>
      <w:proofErr w:type="spellEnd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916C9F" w:rsidRPr="00916C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misfortune,</w:t>
      </w:r>
      <w:r w:rsidR="00916C9F" w:rsidRPr="00916C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B54568" w:rsidRPr="00B5456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unhappiness, </w:t>
      </w:r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916C9F" w:rsidRP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916C9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. </w:t>
      </w:r>
      <w:r w:rsidR="00916C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Другу периферію відповідно утворюють поняття: 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agony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anguish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dejection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despair,</w:t>
      </w:r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despondency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exasperation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gloom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heartache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hopelessness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melancholy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mournfulness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mourning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remorse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sorrowfulnes</w:t>
      </w:r>
      <w:proofErr w:type="spellEnd"/>
      <w:r w:rsidR="00AF3278" w:rsidRPr="00AF3278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s, trouble</w:t>
      </w:r>
      <w:r w:rsidR="00AF3278" w:rsidRPr="00AF3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D5106" w:rsidRDefault="00916C9F" w:rsidP="00F05B4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Також слід зазначити, що всі елементи цього лексико-семантичного поля мають спільні та відмінні семантичні ознаки. Саме завдяки їм відбувається так звана семантична диференціація слів, протиставлення їх у межах групи.</w:t>
      </w:r>
    </w:p>
    <w:p w:rsidR="00916C9F" w:rsidRDefault="00916C9F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Кожне з понять, що входить в рамки лексико-семантичного поля «горя», </w:t>
      </w:r>
      <w:r w:rsidR="007952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відрізняється інтенсивністю прояву, якісними характеристиками, емоційністю</w:t>
      </w:r>
      <w:r w:rsidR="000742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7952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742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952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нтенсивністю та іншими властивостями.</w:t>
      </w:r>
      <w:r w:rsidR="000742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Це викликає необхідність виділення сем, характерних для досліджуваної лексико-семантичної групи. З цією метою нами було охарактеризовано смислову структуру кожного слова і групу в цілому за допомогою виявлення логічних ознак, використовуючи елементи компонентного аналізу, не ставлячи при цьому за мету о</w:t>
      </w:r>
      <w:r w:rsidR="004C56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</w:t>
      </w:r>
      <w:r w:rsidR="000742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имати всі компоненти значень смислової структури.</w:t>
      </w:r>
    </w:p>
    <w:p w:rsidR="00074244" w:rsidRDefault="00074244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значення слів на основі їх словникових дефініцій, ми дійшли висновку, що в словникових дефініціях подані семантичні компоненти, які в своїй сукупності становлять значення слів. 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Так, лексема «</w:t>
      </w:r>
      <w:proofErr w:type="spellStart"/>
      <w:r w:rsidR="00CB7B7E" w:rsidRP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характеризується всіма </w:t>
      </w:r>
      <w:r w:rsid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дев</w:t>
      </w:r>
      <w:r w:rsidR="007B00D8" w:rsidRP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ятьма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знаками</w:t>
      </w:r>
      <w:r w:rsid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00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она позначає </w:t>
      </w:r>
      <w:r w:rsidR="00A702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горе, печаль, засмучення, біду,</w:t>
      </w:r>
      <w:r w:rsidR="00DA66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журбу, болісність, скорботу, смуток. </w:t>
      </w:r>
      <w:r w:rsidR="00A702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Всі іменники лексико-семантичного поля «горя» мають спільну сему – позначення горя, а також декілька інших сем (у кожного іменники власний семний ряд).</w:t>
      </w:r>
      <w:r w:rsidR="00CB7B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CB7B7E" w:rsidRDefault="00CB7B7E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Сема «горе»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характеризує всі ЛО даного лексико-семантичного поля.</w:t>
      </w:r>
    </w:p>
    <w:p w:rsidR="00CB7B7E" w:rsidRPr="007D335F" w:rsidRDefault="00CB7B7E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Сема «печаль»</w:t>
      </w:r>
      <w:r w:rsidR="00B545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характерною для </w:t>
      </w:r>
      <w:proofErr w:type="spellStart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bereavement</w:t>
      </w:r>
      <w:proofErr w:type="spellEnd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dejection</w:t>
      </w:r>
      <w:proofErr w:type="spellEnd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7D335F" w:rsidRPr="007D335F">
        <w:rPr>
          <w:lang w:val="en-US"/>
        </w:rPr>
        <w:t xml:space="preserve"> </w:t>
      </w:r>
      <w:proofErr w:type="spellStart"/>
      <w:r w:rsidR="005E0591" w:rsidRPr="005E0591">
        <w:rPr>
          <w:rFonts w:ascii="Times New Roman" w:hAnsi="Times New Roman" w:cs="Times New Roman"/>
          <w:i/>
          <w:sz w:val="28"/>
          <w:szCs w:val="28"/>
          <w:lang w:val="uk-UA"/>
        </w:rPr>
        <w:t>distress</w:t>
      </w:r>
      <w:proofErr w:type="spellEnd"/>
      <w:r w:rsidR="005E0591" w:rsidRPr="005E059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31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35F" w:rsidRPr="007D335F">
        <w:rPr>
          <w:rFonts w:ascii="Times New Roman" w:hAnsi="Times New Roman" w:cs="Times New Roman"/>
          <w:i/>
          <w:sz w:val="28"/>
          <w:szCs w:val="28"/>
          <w:lang w:val="uk-UA"/>
        </w:rPr>
        <w:t>gloom</w:t>
      </w:r>
      <w:proofErr w:type="spellEnd"/>
      <w:r w:rsidR="007D335F" w:rsidRPr="007D335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D3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35F" w:rsidRPr="007D335F">
        <w:rPr>
          <w:rFonts w:ascii="Times New Roman" w:hAnsi="Times New Roman" w:cs="Times New Roman"/>
          <w:i/>
          <w:sz w:val="28"/>
          <w:szCs w:val="28"/>
          <w:lang w:val="uk-UA"/>
        </w:rPr>
        <w:t>mournfulness</w:t>
      </w:r>
      <w:proofErr w:type="spellEnd"/>
      <w:r w:rsidR="007D335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95F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mourning</w:t>
      </w:r>
      <w:proofErr w:type="spellEnd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="007D335F" w:rsidRPr="007D335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895F04" w:rsidRP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895F04" w:rsidRP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895F04" w:rsidRP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895F04" w:rsidRP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sorrowfulness</w:t>
      </w:r>
      <w:proofErr w:type="spellEnd"/>
      <w:r w:rsid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proofErr w:type="spellStart"/>
      <w:r w:rsidR="00895F04" w:rsidRPr="00895F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</w:p>
    <w:p w:rsidR="00CB7B7E" w:rsidRDefault="00CB7B7E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Сема «засмучення»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представлена лексемами</w:t>
      </w:r>
      <w:r w:rsidR="000B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</w:t>
      </w:r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misfortune</w:t>
      </w:r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suffering, trouble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5E0591" w:rsidRPr="005E0591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</w:p>
    <w:p w:rsidR="0014692E" w:rsidRPr="0014692E" w:rsidRDefault="0014692E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469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Сема «журба» характерна для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affliction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anguish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heartache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misfortune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sorrowfulness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trouble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Pr="0014692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</w:p>
    <w:p w:rsidR="0014692E" w:rsidRDefault="00CB7B7E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Сема </w:t>
      </w:r>
      <w:r w:rsidR="00731E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«розпач»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 у</w:t>
      </w:r>
      <w:r w:rsidR="00731E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dejection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despair,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despondency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gloom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,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unhappiness</w:t>
      </w:r>
      <w:r w:rsidR="006360FD" w:rsidRP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7024D" w:rsidRDefault="00A7024D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Сема «</w:t>
      </w:r>
      <w:r w:rsid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страждання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характеризує іменники</w:t>
      </w:r>
      <w:r w:rsidR="000B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</w:t>
      </w:r>
      <w:r w:rsid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agony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anguish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heartache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</w:t>
      </w:r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suffering,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6360FD" w:rsidRPr="006360FD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6360FD" w:rsidRP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7024D" w:rsidRDefault="00A7024D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Сема «</w:t>
      </w:r>
      <w:r w:rsid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спустошення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представлена лексемами</w:t>
      </w:r>
      <w:r w:rsidR="000B152F" w:rsidRPr="000B15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="006360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desolation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gloom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melancholy</w:t>
      </w:r>
      <w:proofErr w:type="spellEnd"/>
      <w:r w:rsid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137B50" w:rsidRP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7024D" w:rsidRDefault="00A7024D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Сема </w:t>
      </w:r>
      <w:r w:rsidR="001469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відчай</w:t>
      </w:r>
      <w:r w:rsidR="001469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характерна для лексем</w:t>
      </w:r>
      <w:r w:rsidR="000B152F" w:rsidRPr="000B15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despair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hopelessness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137B50" w:rsidRP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7B00D8" w:rsidRDefault="007B00D8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Сема </w:t>
      </w:r>
      <w:r w:rsidR="001469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жаль</w:t>
      </w:r>
      <w:r w:rsidR="001469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0D3436" w:rsidRPr="00137B50">
        <w:rPr>
          <w:lang w:val="en-US"/>
        </w:rPr>
        <w:t xml:space="preserve"> </w:t>
      </w:r>
      <w:r w:rsidR="000D3436" w:rsidRPr="000D3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притаманна іменникам:</w:t>
      </w:r>
      <w:r w:rsid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despair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distress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misery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pain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remorse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sadness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sorrow</w:t>
      </w:r>
      <w:proofErr w:type="spellEnd"/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suffering, trouble,</w:t>
      </w:r>
      <w:r w:rsidR="00137B50" w:rsidRPr="00137B5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0B152F" w:rsidRP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unhappiness,</w:t>
      </w:r>
      <w:r w:rsidR="000B152F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9E0ABF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woe</w:t>
      </w:r>
      <w:proofErr w:type="spellEnd"/>
      <w:r w:rsidR="00137B50" w:rsidRPr="00137B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A1F54" w:rsidRDefault="00DA1F54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Отже, застосування компонентного аналізу дозволило проникнути всередину семантичної структури слова, розгорнути його значення, проаналізувавши складові елементи кожної лексичної одиниці.</w:t>
      </w:r>
    </w:p>
    <w:p w:rsidR="00454F55" w:rsidRDefault="00281B6F" w:rsidP="00916C9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Виходячи із поняття функціонально-семантичного поля, яке представляє собою лінгвістичну модель, що поєднує одиниці різних рівнів їх понятійного складу, а також звертає увагу на комунікативну функцію, яку вони виконують, визначимо частотність вживання </w:t>
      </w:r>
      <w:r w:rsid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всіх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елементів лексико-семантичного поля «горя» в англомовному художньому дискурсі, опираючись на дані сайту Британського Національного Корпусу</w:t>
      </w:r>
      <w:r w:rsidR="000C596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9251C"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[</w:t>
      </w:r>
      <w:r w:rsidR="00DE5C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9251C"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].</w:t>
      </w:r>
      <w:bookmarkStart w:id="0" w:name="_GoBack"/>
      <w:bookmarkEnd w:id="0"/>
    </w:p>
    <w:p w:rsidR="0059251C" w:rsidRDefault="0059251C" w:rsidP="004D4C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Зрозуміло, що ядро функціонально-семантичного поля складає поняття 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із частотністю вживання в 1360 приклади, які зустрічаються у газетних статтях, драматичних творах, поезії, релігії, текстах із гуманітарних наук, художній прозі.</w:t>
      </w:r>
    </w:p>
    <w:p w:rsidR="0059251C" w:rsidRDefault="0059251C" w:rsidP="0059251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Сайт Британського національного корпусу подає 111 прикладів вживання поняття 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affliction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у художній літературі, газетних публікаціях, текстах гуманітарних наук, релігійних текстах та біографіях.</w:t>
      </w:r>
      <w:r w:rsidR="001B23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gony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представлене 85 прикладами, 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anguish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- 527, 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bereavement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- 365, 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dejection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- 40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desolation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178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despair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1424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despondency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84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distress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1453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gloom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911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heartache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85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hopelessness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170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melancholy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394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misery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1224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misfortune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373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mournfulness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mourning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446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pain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7013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remorse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230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sadness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751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sorrow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544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sorrowfulness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suffering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4175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trouble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8826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unhappiness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</w:t>
      </w:r>
      <w:r w:rsidR="00EA4B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317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woe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- 180</w:t>
      </w:r>
      <w:r w:rsidRPr="005925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830AB7" w:rsidRPr="00694684" w:rsidRDefault="00830AB7" w:rsidP="0059251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Результати дослідження показали, що найбільш частотною є лексема «</w:t>
      </w:r>
      <w:proofErr w:type="spellStart"/>
      <w:r w:rsidRP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trouble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(8826 позицій), найменш частотн</w:t>
      </w:r>
      <w:r w:rsidR="006946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 лексема </w:t>
      </w:r>
      <w:r w:rsidRP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sorrowfulness</w:t>
      </w:r>
      <w:proofErr w:type="spellEnd"/>
      <w:r w:rsidRPr="00830A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 має тільки 1 випадок вживання.</w:t>
      </w:r>
    </w:p>
    <w:p w:rsidR="00780260" w:rsidRPr="00780260" w:rsidRDefault="00694684" w:rsidP="0059251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Окрім іменників, що утворюють функціонально-семантичне поле горя, в англійській мові існують сталі мовні конструкції для характеристики цього поняття.</w:t>
      </w:r>
      <w:r w:rsidR="00780260" w:rsidRPr="0078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02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Зокрема, серед фразеологічних засобів опису </w:t>
      </w:r>
      <w:r w:rsid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емоційного </w:t>
      </w:r>
      <w:r w:rsidR="007802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стану людин</w:t>
      </w:r>
      <w:r w:rsidR="003B0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7802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особливе місце займають порівняння: </w:t>
      </w:r>
      <w:r w:rsid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sad</w:t>
      </w:r>
      <w:r w:rsidR="00780260" w:rsidRP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r w:rsid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as</w:t>
      </w:r>
      <w:r w:rsidR="00780260" w:rsidRP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</w:t>
      </w:r>
      <w:r w:rsid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hell</w:t>
      </w:r>
      <w:r w:rsidR="00780260" w:rsidRP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, </w:t>
      </w:r>
      <w:r w:rsidR="005D0C5B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</w:t>
      </w:r>
      <w:r w:rsidR="005D0C5B" w:rsidRPr="005D0C5B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ad as a wail over the dead</w:t>
      </w:r>
      <w:r w:rsidR="005D0C5B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, </w:t>
      </w:r>
      <w:r w:rsidR="0078026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</w:t>
      </w:r>
      <w:r w:rsidR="00780260" w:rsidRPr="00780260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 xml:space="preserve">s desperate as the waters of the sea, </w:t>
      </w:r>
      <w:r w:rsidR="001C405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gl</w:t>
      </w:r>
      <w:r w:rsidR="00780260" w:rsidRPr="00780260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oomy as a graveyard on a wet Sunday</w:t>
      </w:r>
      <w:r w:rsidR="001C405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m</w:t>
      </w:r>
      <w:r w:rsidR="005D0C5B" w:rsidRP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elancholy as a graveyard on a rainy day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,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m</w:t>
      </w:r>
      <w:r w:rsidR="005D0C5B" w:rsidRP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elancholy as a hearse-plume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, m</w:t>
      </w:r>
      <w:r w:rsidR="005D0C5B" w:rsidRP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elancholy as a mourning-coach in a snowstorm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, m</w:t>
      </w:r>
      <w:r w:rsidR="005D0C5B" w:rsidRP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elancholy as Irish melodies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="001C405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 xml:space="preserve">hopeless as a penny with a hole in it, 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suffering as Christ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5D0C5B" w:rsidRPr="005D0C5B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та</w:t>
      </w:r>
      <w:r w:rsidR="005D0C5B">
        <w:rPr>
          <w:rFonts w:ascii="Times New Roman" w:eastAsiaTheme="minorEastAsia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5D0C5B" w:rsidRPr="005D0C5B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б</w:t>
      </w:r>
      <w:r w:rsidR="005D0C5B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агато інших.</w:t>
      </w:r>
    </w:p>
    <w:p w:rsidR="007E4D1C" w:rsidRDefault="00C14544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Висновки дослідження і перспективи подальших розвідок у даному напрямку.</w:t>
      </w:r>
      <w:r w:rsidR="001002D3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Таким чином, за допомогою компонентного аналізу та польового методу було проведено дослідження функціонально-семантичного поля </w:t>
      </w:r>
      <w:proofErr w:type="spellStart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архісеми</w:t>
      </w:r>
      <w:proofErr w:type="spellEnd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«горе» в англомовному дискурсі. У </w:t>
      </w:r>
      <w:proofErr w:type="spellStart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концептосфері</w:t>
      </w:r>
      <w:proofErr w:type="spellEnd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британської культури горе представлено </w:t>
      </w:r>
      <w:proofErr w:type="spellStart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етноконцептом</w:t>
      </w:r>
      <w:proofErr w:type="spellEnd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», який утворює ядро лексико-семантичного та функціонально-семантичного полів. Проаналізувавши 26 лексичних одиниць, які утворюють лексико-се6мантичне поле горя, ми дійшли висновку, що першу периферію складають поняття: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affliction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bereavement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desolation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distress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misfortune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sorrow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unhappiness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woe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Другу периферію відповідно утворюють поняття: 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agony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anguish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dejection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despair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despondency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exasperation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gloom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heartache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hopelessness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melancholy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misery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mournfulness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mourning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pain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remorse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sadness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sorrowfulness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trouble</w:t>
      </w:r>
      <w:proofErr w:type="spellEnd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результаті аналізу прикладів художньої </w:t>
      </w:r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літератури, поданих на сайті Британського національного корпусу, ми дійшли висновку, що ядром функціонально-семантичного поля «горя» залишається поняття «</w:t>
      </w:r>
      <w:proofErr w:type="spellStart"/>
      <w:r w:rsidR="001002D3" w:rsidRP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grief</w:t>
      </w:r>
      <w:proofErr w:type="spellEnd"/>
      <w:r w:rsidR="001002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7E4D1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У ході роботи було виявлено, що у засобах англійської фразеології активно вживаються прикметники, які є похідними від лексичних одиниць, що утворюють лексико-семантичне поле «горя». Зазвичай такі прикметники вживаються у порівняннях. </w:t>
      </w:r>
    </w:p>
    <w:p w:rsidR="00C14544" w:rsidRPr="00C14544" w:rsidRDefault="007E4D1C" w:rsidP="00C145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Використана методологія є ефективною та перспективною для подальшого вивчення проблеми функціонально-семантичного моделювання. Подальша розробка, удосконалення та глибше дослідження моделі складають перспективу майбутніх досліджень.</w:t>
      </w:r>
      <w:r w:rsidR="00C14544" w:rsidRPr="00C1454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14544" w:rsidRPr="00C14544" w:rsidRDefault="00C14544" w:rsidP="00C145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1454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</w:p>
    <w:p w:rsidR="00C14544" w:rsidRDefault="00A35EAA" w:rsidP="00A35E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Бондарко А.В.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Понятия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„семантическая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категория”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„функционально-семантическое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поле”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„категориальная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ситуация”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аспекте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сопоставительных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исследований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/ А.В. Бондарко //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сопоставительного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изучения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языков</w:t>
      </w:r>
      <w:proofErr w:type="spellEnd"/>
      <w:r w:rsidR="00B4587B"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– М.: Наука, 1988. – С. 12-19. </w:t>
      </w:r>
    </w:p>
    <w:p w:rsidR="00D72283" w:rsidRPr="00A35EAA" w:rsidRDefault="00D72283" w:rsidP="00A35E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Карпенко О.Ю. Вступ до мовознавства / Олена Юріївна Карпенко. – К.: Альма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1991. – 326 с.</w:t>
      </w:r>
    </w:p>
    <w:p w:rsidR="00A35EAA" w:rsidRDefault="00A35EAA" w:rsidP="00A35E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D722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Кочерган</w:t>
      </w:r>
      <w:proofErr w:type="spellEnd"/>
      <w:r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 П. Загальне мовознавство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/ Михайло Петрович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Кочерган</w:t>
      </w:r>
      <w:proofErr w:type="spellEnd"/>
      <w:r w:rsidRPr="00A3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- Київ: Академія, 2006. - 464 с.</w:t>
      </w:r>
    </w:p>
    <w:p w:rsidR="00281B6F" w:rsidRPr="000C5963" w:rsidRDefault="00281B6F" w:rsidP="00A35E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D7228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British</w:t>
      </w:r>
      <w:r w:rsidRPr="00281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National</w:t>
      </w:r>
      <w:r w:rsidRPr="00281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Corpus</w:t>
      </w:r>
      <w:r w:rsidRPr="00281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[</w:t>
      </w:r>
      <w:r w:rsidRPr="00281B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Електронний ресурс</w:t>
      </w:r>
      <w:r w:rsidRPr="00281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] – </w:t>
      </w:r>
      <w:r w:rsidRPr="00281B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Режим доступу до сл.: </w:t>
      </w:r>
      <w:hyperlink r:id="rId7" w:history="1"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natcorp</w:t>
        </w:r>
        <w:proofErr w:type="spellEnd"/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ox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ac</w:t>
        </w:r>
        <w:r w:rsidR="000C5963" w:rsidRPr="000C5963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proofErr w:type="spellStart"/>
      <w:r w:rsidRPr="000C596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uk</w:t>
      </w:r>
      <w:proofErr w:type="spellEnd"/>
      <w:r w:rsidRPr="000C5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C596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472350" w:rsidRPr="009D59AA" w:rsidRDefault="00D72283" w:rsidP="009D59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47235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Longman Dictionary of Contemporary English. </w:t>
      </w:r>
      <w:r w:rsidR="00472350" w:rsidRPr="004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Електронний ресурс</w:t>
      </w:r>
      <w:r w:rsidR="00472350" w:rsidRPr="004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] – </w:t>
      </w:r>
      <w:r w:rsidR="004723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Режим доступу до сл</w:t>
      </w:r>
      <w:r w:rsidR="00472350" w:rsidRP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.: </w:t>
      </w:r>
      <w:hyperlink r:id="rId8" w:history="1"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longman</w:t>
        </w:r>
        <w:proofErr w:type="spellEnd"/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/</w:t>
      </w:r>
    </w:p>
    <w:p w:rsidR="009D59AA" w:rsidRDefault="00D72283" w:rsidP="009D59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The Free Dictionary of </w:t>
      </w:r>
      <w:proofErr w:type="spellStart"/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Farlex</w:t>
      </w:r>
      <w:proofErr w:type="spellEnd"/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proofErr w:type="spellStart"/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ресурс] – Режим доступу до сл.: </w:t>
      </w:r>
      <w:hyperlink r:id="rId9" w:history="1"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thefreedictionary</w:t>
        </w:r>
        <w:proofErr w:type="spellEnd"/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  <w:r w:rsidR="009D59AA" w:rsidRPr="009D59A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</w:hyperlink>
    </w:p>
    <w:p w:rsidR="009D59AA" w:rsidRPr="009D59AA" w:rsidRDefault="00D72283" w:rsidP="009D59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Webster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Definition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Dictionary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[</w:t>
      </w:r>
      <w:proofErr w:type="spellStart"/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ресурс] – Режим доступу до сл.: 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merriam</w:t>
      </w:r>
      <w:proofErr w:type="spellEnd"/>
      <w:r w:rsidR="009D59AA" w:rsidRPr="00F05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webster</w:t>
      </w:r>
      <w:proofErr w:type="spellEnd"/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com</w:t>
      </w:r>
      <w:r w:rsidR="009D59AA" w:rsidRPr="009D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B32B17" w:rsidRDefault="00B32B17">
      <w:pPr>
        <w:rPr>
          <w:lang w:val="uk-UA"/>
        </w:rPr>
      </w:pPr>
    </w:p>
    <w:p w:rsidR="001002D3" w:rsidRDefault="001002D3">
      <w:pPr>
        <w:rPr>
          <w:lang w:val="uk-UA"/>
        </w:rPr>
      </w:pPr>
    </w:p>
    <w:p w:rsidR="001002D3" w:rsidRDefault="001002D3">
      <w:pPr>
        <w:rPr>
          <w:lang w:val="uk-UA"/>
        </w:rPr>
      </w:pPr>
    </w:p>
    <w:p w:rsidR="001002D3" w:rsidRDefault="001002D3">
      <w:pPr>
        <w:rPr>
          <w:lang w:val="uk-UA"/>
        </w:rPr>
      </w:pPr>
    </w:p>
    <w:p w:rsidR="001002D3" w:rsidRDefault="001002D3">
      <w:pPr>
        <w:rPr>
          <w:lang w:val="uk-UA"/>
        </w:rPr>
      </w:pPr>
    </w:p>
    <w:sectPr w:rsidR="001002D3" w:rsidSect="00881D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FF" w:rsidRDefault="001D48FF">
      <w:pPr>
        <w:spacing w:after="0" w:line="240" w:lineRule="auto"/>
      </w:pPr>
      <w:r>
        <w:separator/>
      </w:r>
    </w:p>
  </w:endnote>
  <w:endnote w:type="continuationSeparator" w:id="0">
    <w:p w:rsidR="001D48FF" w:rsidRDefault="001D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3683"/>
      <w:docPartObj>
        <w:docPartGallery w:val="Page Numbers (Bottom of Page)"/>
        <w:docPartUnique/>
      </w:docPartObj>
    </w:sdtPr>
    <w:sdtContent>
      <w:p w:rsidR="00E738AB" w:rsidRDefault="00881DA8">
        <w:pPr>
          <w:pStyle w:val="a3"/>
          <w:jc w:val="right"/>
        </w:pPr>
        <w:r>
          <w:fldChar w:fldCharType="begin"/>
        </w:r>
        <w:r w:rsidR="00C14544">
          <w:instrText>PAGE   \* MERGEFORMAT</w:instrText>
        </w:r>
        <w:r>
          <w:fldChar w:fldCharType="separate"/>
        </w:r>
        <w:r w:rsidR="000C1529">
          <w:rPr>
            <w:noProof/>
          </w:rPr>
          <w:t>10</w:t>
        </w:r>
        <w:r>
          <w:fldChar w:fldCharType="end"/>
        </w:r>
      </w:p>
    </w:sdtContent>
  </w:sdt>
  <w:p w:rsidR="00E738AB" w:rsidRDefault="001D48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FF" w:rsidRDefault="001D48FF">
      <w:pPr>
        <w:spacing w:after="0" w:line="240" w:lineRule="auto"/>
      </w:pPr>
      <w:r>
        <w:separator/>
      </w:r>
    </w:p>
  </w:footnote>
  <w:footnote w:type="continuationSeparator" w:id="0">
    <w:p w:rsidR="001D48FF" w:rsidRDefault="001D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30A"/>
    <w:multiLevelType w:val="hybridMultilevel"/>
    <w:tmpl w:val="439E99C0"/>
    <w:lvl w:ilvl="0" w:tplc="194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52E5E"/>
    <w:multiLevelType w:val="hybridMultilevel"/>
    <w:tmpl w:val="D980AD3C"/>
    <w:lvl w:ilvl="0" w:tplc="BA70F43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2D482E"/>
    <w:multiLevelType w:val="hybridMultilevel"/>
    <w:tmpl w:val="75DE2818"/>
    <w:lvl w:ilvl="0" w:tplc="283E3E54">
      <w:start w:val="3"/>
      <w:numFmt w:val="bullet"/>
      <w:lvlText w:val="-"/>
      <w:lvlJc w:val="left"/>
      <w:pPr>
        <w:ind w:left="11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6AD009C6"/>
    <w:multiLevelType w:val="hybridMultilevel"/>
    <w:tmpl w:val="055A9B74"/>
    <w:lvl w:ilvl="0" w:tplc="C52CB7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78F"/>
    <w:rsid w:val="0001617E"/>
    <w:rsid w:val="00044BF9"/>
    <w:rsid w:val="00070630"/>
    <w:rsid w:val="00074244"/>
    <w:rsid w:val="00090B21"/>
    <w:rsid w:val="000B152F"/>
    <w:rsid w:val="000C1529"/>
    <w:rsid w:val="000C5963"/>
    <w:rsid w:val="000C7E33"/>
    <w:rsid w:val="000D3436"/>
    <w:rsid w:val="000E13F8"/>
    <w:rsid w:val="001002D3"/>
    <w:rsid w:val="00137B50"/>
    <w:rsid w:val="0014692E"/>
    <w:rsid w:val="00155FCE"/>
    <w:rsid w:val="001A001E"/>
    <w:rsid w:val="001B23E1"/>
    <w:rsid w:val="001B5E60"/>
    <w:rsid w:val="001C1AFA"/>
    <w:rsid w:val="001C4059"/>
    <w:rsid w:val="001D2430"/>
    <w:rsid w:val="001D48FF"/>
    <w:rsid w:val="00223CF4"/>
    <w:rsid w:val="00281B6F"/>
    <w:rsid w:val="002A1D51"/>
    <w:rsid w:val="00320B1E"/>
    <w:rsid w:val="00324EB4"/>
    <w:rsid w:val="00360FAC"/>
    <w:rsid w:val="00364FAF"/>
    <w:rsid w:val="00374743"/>
    <w:rsid w:val="003A54E3"/>
    <w:rsid w:val="003B0A57"/>
    <w:rsid w:val="003B4569"/>
    <w:rsid w:val="00405643"/>
    <w:rsid w:val="00414029"/>
    <w:rsid w:val="004372B8"/>
    <w:rsid w:val="004541C9"/>
    <w:rsid w:val="00454F55"/>
    <w:rsid w:val="00472350"/>
    <w:rsid w:val="004C5670"/>
    <w:rsid w:val="004D4C09"/>
    <w:rsid w:val="00533CD5"/>
    <w:rsid w:val="005367C5"/>
    <w:rsid w:val="0059251C"/>
    <w:rsid w:val="005D0C5B"/>
    <w:rsid w:val="005E0591"/>
    <w:rsid w:val="006360FD"/>
    <w:rsid w:val="00694684"/>
    <w:rsid w:val="006D0DF3"/>
    <w:rsid w:val="00704F18"/>
    <w:rsid w:val="00731E4B"/>
    <w:rsid w:val="007422D7"/>
    <w:rsid w:val="00780260"/>
    <w:rsid w:val="0078401F"/>
    <w:rsid w:val="007952C6"/>
    <w:rsid w:val="007B00D8"/>
    <w:rsid w:val="007D335F"/>
    <w:rsid w:val="007E4D1C"/>
    <w:rsid w:val="00814828"/>
    <w:rsid w:val="00830AB7"/>
    <w:rsid w:val="00847D01"/>
    <w:rsid w:val="00881DA8"/>
    <w:rsid w:val="00895F04"/>
    <w:rsid w:val="008F35CD"/>
    <w:rsid w:val="00916C9F"/>
    <w:rsid w:val="00921B17"/>
    <w:rsid w:val="00982678"/>
    <w:rsid w:val="00995FF8"/>
    <w:rsid w:val="009D59AA"/>
    <w:rsid w:val="009E0ABF"/>
    <w:rsid w:val="009E3427"/>
    <w:rsid w:val="00A35EAA"/>
    <w:rsid w:val="00A7024D"/>
    <w:rsid w:val="00A730BA"/>
    <w:rsid w:val="00AC21C3"/>
    <w:rsid w:val="00AE6FEF"/>
    <w:rsid w:val="00AF3278"/>
    <w:rsid w:val="00AF5D03"/>
    <w:rsid w:val="00B01F5E"/>
    <w:rsid w:val="00B32B17"/>
    <w:rsid w:val="00B3776A"/>
    <w:rsid w:val="00B4587B"/>
    <w:rsid w:val="00B54568"/>
    <w:rsid w:val="00B57552"/>
    <w:rsid w:val="00B77005"/>
    <w:rsid w:val="00C14544"/>
    <w:rsid w:val="00C33BA1"/>
    <w:rsid w:val="00C62487"/>
    <w:rsid w:val="00CA1914"/>
    <w:rsid w:val="00CB19E1"/>
    <w:rsid w:val="00CB7B7E"/>
    <w:rsid w:val="00D3278F"/>
    <w:rsid w:val="00D67AED"/>
    <w:rsid w:val="00D72283"/>
    <w:rsid w:val="00D91425"/>
    <w:rsid w:val="00DA1F54"/>
    <w:rsid w:val="00DA6691"/>
    <w:rsid w:val="00DD5106"/>
    <w:rsid w:val="00DE5C29"/>
    <w:rsid w:val="00DF71BC"/>
    <w:rsid w:val="00E0020C"/>
    <w:rsid w:val="00E04F7B"/>
    <w:rsid w:val="00E37880"/>
    <w:rsid w:val="00E461FE"/>
    <w:rsid w:val="00E54568"/>
    <w:rsid w:val="00E92ED7"/>
    <w:rsid w:val="00EA4B16"/>
    <w:rsid w:val="00F05B41"/>
    <w:rsid w:val="00F16AA4"/>
    <w:rsid w:val="00F80A0E"/>
    <w:rsid w:val="00F91B38"/>
    <w:rsid w:val="00FD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5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454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5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5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454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5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5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ma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atcorp.ox.ac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free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2025</Words>
  <Characters>14523</Characters>
  <Application>Microsoft Office Word</Application>
  <DocSecurity>0</DocSecurity>
  <Lines>270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2013-08-18T21:18:00Z</dcterms:created>
  <dcterms:modified xsi:type="dcterms:W3CDTF">2017-07-01T20:41:00Z</dcterms:modified>
</cp:coreProperties>
</file>