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C3" w:rsidRDefault="00E7374F" w:rsidP="00E7374F">
      <w:pPr>
        <w:spacing w:line="240" w:lineRule="auto"/>
        <w:jc w:val="right"/>
        <w:rPr>
          <w:lang w:val="ru-RU"/>
        </w:rPr>
      </w:pPr>
      <w:proofErr w:type="spellStart"/>
      <w:r>
        <w:rPr>
          <w:lang w:val="ru-RU"/>
        </w:rPr>
        <w:t>Марчик</w:t>
      </w:r>
      <w:proofErr w:type="spellEnd"/>
      <w:r w:rsidR="00684313">
        <w:rPr>
          <w:lang w:val="ru-RU"/>
        </w:rPr>
        <w:t> </w:t>
      </w:r>
      <w:r>
        <w:rPr>
          <w:lang w:val="ru-RU"/>
        </w:rPr>
        <w:t>В.</w:t>
      </w:r>
      <w:r w:rsidR="004C3822">
        <w:rPr>
          <w:lang w:val="ru-RU"/>
        </w:rPr>
        <w:t> </w:t>
      </w:r>
      <w:r>
        <w:rPr>
          <w:lang w:val="ru-RU"/>
        </w:rPr>
        <w:t>І.</w:t>
      </w:r>
    </w:p>
    <w:p w:rsidR="00E7374F" w:rsidRDefault="00E7374F" w:rsidP="00E7374F">
      <w:pPr>
        <w:spacing w:line="240" w:lineRule="auto"/>
        <w:jc w:val="right"/>
      </w:pPr>
      <w:r>
        <w:t xml:space="preserve">Криворізький державний </w:t>
      </w:r>
    </w:p>
    <w:p w:rsidR="00E7374F" w:rsidRDefault="00E7374F" w:rsidP="00E7374F">
      <w:pPr>
        <w:spacing w:line="240" w:lineRule="auto"/>
        <w:jc w:val="right"/>
      </w:pPr>
      <w:r>
        <w:t>педагогічний університет</w:t>
      </w:r>
    </w:p>
    <w:p w:rsidR="00E7374F" w:rsidRDefault="00E7374F" w:rsidP="00E7374F">
      <w:pPr>
        <w:spacing w:line="240" w:lineRule="auto"/>
        <w:jc w:val="right"/>
      </w:pPr>
    </w:p>
    <w:p w:rsidR="00E7374F" w:rsidRPr="00816698" w:rsidRDefault="00816698" w:rsidP="00E7374F">
      <w:pPr>
        <w:spacing w:line="240" w:lineRule="auto"/>
        <w:jc w:val="center"/>
        <w:rPr>
          <w:b/>
        </w:rPr>
      </w:pPr>
      <w:r>
        <w:rPr>
          <w:b/>
        </w:rPr>
        <w:t>ВПЛИВ РУХОВОЇ АКТИВНОСТІ НА ПРАЦЕЗДАТНІСТЬ</w:t>
      </w:r>
    </w:p>
    <w:p w:rsidR="004C539F" w:rsidRDefault="004C539F" w:rsidP="00E7374F">
      <w:pPr>
        <w:spacing w:line="240" w:lineRule="auto"/>
        <w:jc w:val="center"/>
      </w:pPr>
    </w:p>
    <w:p w:rsidR="00C74DEA" w:rsidRPr="00085670" w:rsidRDefault="00085670" w:rsidP="00C74DEA">
      <w:pPr>
        <w:spacing w:line="240" w:lineRule="auto"/>
      </w:pPr>
      <w:r>
        <w:rPr>
          <w:b/>
        </w:rPr>
        <w:t>Актуальність.</w:t>
      </w:r>
      <w:r>
        <w:t xml:space="preserve"> </w:t>
      </w:r>
      <w:r w:rsidR="00F63E85">
        <w:t xml:space="preserve">У студентської молоді рівень рухової активності </w:t>
      </w:r>
      <w:r w:rsidR="00F63E85" w:rsidRPr="00F63E85">
        <w:t xml:space="preserve">значною мірою обумовлений не </w:t>
      </w:r>
      <w:r w:rsidR="00F63E85">
        <w:t xml:space="preserve">стільки </w:t>
      </w:r>
      <w:r w:rsidR="00F63E85" w:rsidRPr="00F63E85">
        <w:t>віков</w:t>
      </w:r>
      <w:r w:rsidR="00F63E85">
        <w:t>ою</w:t>
      </w:r>
      <w:r w:rsidR="00F63E85" w:rsidRPr="00F63E85">
        <w:t xml:space="preserve"> потребою, </w:t>
      </w:r>
      <w:r w:rsidR="00F63E85">
        <w:t>скільки  образом життя, що пов’язан</w:t>
      </w:r>
      <w:r w:rsidR="004A7261">
        <w:t>ий</w:t>
      </w:r>
      <w:r w:rsidR="00F63E85">
        <w:t xml:space="preserve"> з навчальною діяльністю у вузі. Вважається, що нормою рухової активності добової</w:t>
      </w:r>
      <w:r w:rsidR="004A7261">
        <w:t xml:space="preserve"> чи</w:t>
      </w:r>
      <w:r w:rsidR="00F63E85">
        <w:t xml:space="preserve"> тижневої є така, яка задовольняє </w:t>
      </w:r>
      <w:r w:rsidR="004A7261">
        <w:t xml:space="preserve">біологічні потреби людини у рухах </w:t>
      </w:r>
      <w:r w:rsidR="005136F9">
        <w:t>та</w:t>
      </w:r>
      <w:r w:rsidR="004A7261">
        <w:t xml:space="preserve"> сприяє укріпленню її здоров’я. Для підлітків і молоді в літературних джерелах останніх років висвітлювались такі норми: 10-15 тис. кроків на день або 12-14 годин на тиждень </w:t>
      </w:r>
      <w:r w:rsidR="004A7261" w:rsidRPr="004A7261">
        <w:t>при достатн</w:t>
      </w:r>
      <w:r w:rsidR="004A7261">
        <w:t>ьому</w:t>
      </w:r>
      <w:r w:rsidR="004A7261" w:rsidRPr="004A7261">
        <w:t xml:space="preserve"> фізично</w:t>
      </w:r>
      <w:r w:rsidR="004A7261">
        <w:t>му</w:t>
      </w:r>
      <w:r w:rsidR="004A7261" w:rsidRPr="004A7261">
        <w:t xml:space="preserve"> навантаженні</w:t>
      </w:r>
      <w:r w:rsidR="004A7261">
        <w:t>.</w:t>
      </w:r>
      <w:r w:rsidR="00816698">
        <w:t xml:space="preserve"> Дослідження рівня рухової активності</w:t>
      </w:r>
      <w:r w:rsidR="00606C08">
        <w:t xml:space="preserve"> студент</w:t>
      </w:r>
      <w:r w:rsidR="005136F9">
        <w:t xml:space="preserve">ів та </w:t>
      </w:r>
      <w:r w:rsidR="00606C08">
        <w:t>формування мотивації щодо її збільшення</w:t>
      </w:r>
      <w:r w:rsidR="005136F9">
        <w:t xml:space="preserve">, розробка спортивно-масових і фізкультурно-оздоровчих заходів </w:t>
      </w:r>
      <w:r w:rsidR="00606C08">
        <w:t>сприяти</w:t>
      </w:r>
      <w:r w:rsidR="00984A6C">
        <w:t>ме</w:t>
      </w:r>
      <w:r w:rsidR="00606C08">
        <w:t xml:space="preserve"> підвищенню працездатності</w:t>
      </w:r>
      <w:r w:rsidR="005136F9">
        <w:t xml:space="preserve"> </w:t>
      </w:r>
      <w:r w:rsidR="002E00C0">
        <w:t>та</w:t>
      </w:r>
      <w:r w:rsidR="00606C08">
        <w:t xml:space="preserve"> успішності навчання.</w:t>
      </w:r>
    </w:p>
    <w:p w:rsidR="00984A6C" w:rsidRDefault="00085670" w:rsidP="00C74DEA">
      <w:pPr>
        <w:spacing w:line="240" w:lineRule="auto"/>
      </w:pPr>
      <w:r>
        <w:rPr>
          <w:b/>
        </w:rPr>
        <w:t>Аналіз останніх досліджень.</w:t>
      </w:r>
      <w:r>
        <w:t xml:space="preserve"> </w:t>
      </w:r>
      <w:r w:rsidR="00816698">
        <w:t>Дослідження свідчать про нераціональний режим дня в студентів і доводять необхідність його корекції через включення заходів, що сприяють підвищенню спеціально організованої рухової активності й зокрема діяльності, що відповідає її високому рівню. Отримані результати акцентують на важливість потреби підвищення мотивації студентів до збільшення їхньої рухової активності [</w:t>
      </w:r>
      <w:r w:rsidR="00326EDC">
        <w:t>2</w:t>
      </w:r>
      <w:r w:rsidR="00816698">
        <w:t xml:space="preserve">]. </w:t>
      </w:r>
    </w:p>
    <w:p w:rsidR="00984A6C" w:rsidRDefault="00351EAD" w:rsidP="00C74DEA">
      <w:pPr>
        <w:spacing w:line="240" w:lineRule="auto"/>
      </w:pPr>
      <w:proofErr w:type="spellStart"/>
      <w:r>
        <w:t>Пустолякова</w:t>
      </w:r>
      <w:proofErr w:type="spellEnd"/>
      <w:r w:rsidR="00816698">
        <w:t> </w:t>
      </w:r>
      <w:r>
        <w:t>Л.</w:t>
      </w:r>
      <w:r w:rsidR="00816698">
        <w:t> </w:t>
      </w:r>
      <w:r>
        <w:t>М. вказує на можливості людини зміцнювати та підвищувати ресурси організму, зважаючи на їх генетичну обумовленість, засобами фізичного навантаження</w:t>
      </w:r>
      <w:r w:rsidR="00B25231">
        <w:t>. На заняттях з фізичного виховання, уточнюється в роботі, студенти мають змогу зміцнювати морфологічні, фізичні, емоційні ресурси організму, що позитивно позначається на їх загальному стані здоров’я [</w:t>
      </w:r>
      <w:r w:rsidR="00326EDC">
        <w:t>4</w:t>
      </w:r>
      <w:r w:rsidR="00B25231">
        <w:t>, с. 587].</w:t>
      </w:r>
      <w:r w:rsidR="002F00F9">
        <w:t xml:space="preserve"> </w:t>
      </w:r>
    </w:p>
    <w:p w:rsidR="00984A6C" w:rsidRDefault="00816698" w:rsidP="00C74DEA">
      <w:pPr>
        <w:spacing w:line="240" w:lineRule="auto"/>
      </w:pPr>
      <w:r>
        <w:t>У дослідженні рухової активності а</w:t>
      </w:r>
      <w:r w:rsidR="002F00F9">
        <w:t xml:space="preserve">втор показує, що звична </w:t>
      </w:r>
      <w:proofErr w:type="spellStart"/>
      <w:r w:rsidR="002F00F9">
        <w:t>гіпокенезія</w:t>
      </w:r>
      <w:proofErr w:type="spellEnd"/>
      <w:r w:rsidR="002F00F9">
        <w:t xml:space="preserve"> серед студентів є різновидом </w:t>
      </w:r>
      <w:proofErr w:type="spellStart"/>
      <w:r w:rsidR="002F00F9">
        <w:t>саморуйнівної</w:t>
      </w:r>
      <w:proofErr w:type="spellEnd"/>
      <w:r w:rsidR="002F00F9">
        <w:t xml:space="preserve"> поведінки та зазначає про необхідність посилення роботи щодо формування в студентів переконання в необхідності рухової активності як невід’ємного фактору </w:t>
      </w:r>
      <w:proofErr w:type="spellStart"/>
      <w:r w:rsidR="002F00F9">
        <w:t>самозбережувальної</w:t>
      </w:r>
      <w:proofErr w:type="spellEnd"/>
      <w:r w:rsidR="002F00F9">
        <w:t xml:space="preserve"> поведінки, зміцнення здоров’я тощо [</w:t>
      </w:r>
      <w:r w:rsidR="00326EDC">
        <w:t xml:space="preserve">1, с. 42]. </w:t>
      </w:r>
    </w:p>
    <w:p w:rsidR="00085670" w:rsidRPr="00D0600B" w:rsidRDefault="00D0600B" w:rsidP="00C74DEA">
      <w:pPr>
        <w:spacing w:line="240" w:lineRule="auto"/>
      </w:pPr>
      <w:r>
        <w:t>Висвітлюється, що рівень адаптаційних резервів організму студентів значною мірою залежить від інтенсивності занять фізичними вправами. За результатами дослідження визначено, що у юнаків і дівчат з високим рівнем фізичної активності спостерігається задовільна адаптація і високі функціональні резерви серцево-судинної системи [</w:t>
      </w:r>
      <w:r w:rsidR="00326EDC">
        <w:t>3</w:t>
      </w:r>
      <w:r>
        <w:t>, с. 210].</w:t>
      </w:r>
      <w:r w:rsidR="00606241">
        <w:t xml:space="preserve"> </w:t>
      </w:r>
    </w:p>
    <w:p w:rsidR="00606C08" w:rsidRDefault="00085670" w:rsidP="00C74DEA">
      <w:pPr>
        <w:spacing w:line="240" w:lineRule="auto"/>
      </w:pPr>
      <w:r>
        <w:rPr>
          <w:b/>
        </w:rPr>
        <w:t>Мет</w:t>
      </w:r>
      <w:r w:rsidR="00606C08">
        <w:rPr>
          <w:b/>
        </w:rPr>
        <w:t>ою</w:t>
      </w:r>
      <w:r w:rsidR="00606C08">
        <w:t xml:space="preserve"> роботи стало </w:t>
      </w:r>
      <w:r w:rsidR="005450F5">
        <w:t>розкриття</w:t>
      </w:r>
      <w:r w:rsidR="00606C08">
        <w:t xml:space="preserve"> залежн</w:t>
      </w:r>
      <w:r w:rsidR="005450F5">
        <w:t>о</w:t>
      </w:r>
      <w:r w:rsidR="00606C08">
        <w:t>ст</w:t>
      </w:r>
      <w:r w:rsidR="005450F5">
        <w:t>і</w:t>
      </w:r>
      <w:r w:rsidR="00606C08">
        <w:t xml:space="preserve"> між рівн</w:t>
      </w:r>
      <w:r w:rsidR="00506EAC">
        <w:t>ями</w:t>
      </w:r>
      <w:r w:rsidR="00606C08">
        <w:t xml:space="preserve"> рухової активності та </w:t>
      </w:r>
      <w:r w:rsidR="00506EAC">
        <w:t>працездатності</w:t>
      </w:r>
      <w:r w:rsidR="005450F5">
        <w:t xml:space="preserve"> дівчат другого курсу навчання у вузі</w:t>
      </w:r>
      <w:r w:rsidR="00506EAC">
        <w:t>.</w:t>
      </w:r>
    </w:p>
    <w:p w:rsidR="00326EDC" w:rsidRDefault="005450F5" w:rsidP="00C74DEA">
      <w:pPr>
        <w:spacing w:line="240" w:lineRule="auto"/>
      </w:pPr>
      <w:r>
        <w:rPr>
          <w:b/>
        </w:rPr>
        <w:t>Методи дослідження.</w:t>
      </w:r>
      <w:r>
        <w:t xml:space="preserve"> </w:t>
      </w:r>
      <w:r w:rsidR="00506EAC">
        <w:t>В дослідженні, що було проведено у лютому 2016 року на базі Криворізького педагогічного університету</w:t>
      </w:r>
      <w:r w:rsidR="00DC33F7">
        <w:t>,</w:t>
      </w:r>
      <w:r w:rsidR="00506EAC">
        <w:t xml:space="preserve"> взяли участь студентки другого курсу навчання у кількості 26 осіб. Рівень рухової </w:t>
      </w:r>
      <w:r w:rsidR="00506EAC">
        <w:lastRenderedPageBreak/>
        <w:t xml:space="preserve">активності визначали по суб’єктивним показником, а саме: респондентам була запропонована анонімна анкета, в якій необхідно було визначити </w:t>
      </w:r>
      <w:r w:rsidR="00DC33F7">
        <w:t xml:space="preserve">свою активність </w:t>
      </w:r>
      <w:r w:rsidR="00506EAC">
        <w:t>у годинах (1 година і менше, 1-2 години, 2 години і більше) за добу у вигляді пересувань, занять фізичними вправами</w:t>
      </w:r>
      <w:r w:rsidR="00DC33F7">
        <w:t xml:space="preserve"> тощо</w:t>
      </w:r>
      <w:r w:rsidR="00326EDC">
        <w:t>.</w:t>
      </w:r>
    </w:p>
    <w:p w:rsidR="00326EDC" w:rsidRDefault="00506EAC" w:rsidP="00C74DEA">
      <w:pPr>
        <w:spacing w:line="240" w:lineRule="auto"/>
      </w:pPr>
      <w:r>
        <w:t xml:space="preserve">Відомо, що вимірювання ЧСС дозволяють контролювати не тільки інтенсивність фізичного навантаження, але й поточну працездатність, оскільки фази відновлення ЧСС співпадають із фазами відновлення м’язової працездатності. В роботі використана проба </w:t>
      </w:r>
      <w:r w:rsidR="00DC33F7">
        <w:t xml:space="preserve">Амосова, за якою необхідно було </w:t>
      </w:r>
      <w:r w:rsidR="008C6DE6">
        <w:t xml:space="preserve">у повільному темпі зробити 20 присідань. Збільшення пульсу до 25% відповідає оцінці </w:t>
      </w:r>
      <w:r w:rsidR="000B686C" w:rsidRPr="000B686C">
        <w:t xml:space="preserve">працездатності </w:t>
      </w:r>
      <w:r w:rsidR="008C6DE6">
        <w:t>добре, 50% - задовільно, 75% - незадовільно, більше 75% - погано.</w:t>
      </w:r>
      <w:r w:rsidR="005136F9">
        <w:t xml:space="preserve"> Дані, що були отримані, підлягали порівняльному аналізу у відсотковому відношенні. </w:t>
      </w:r>
    </w:p>
    <w:p w:rsidR="00506EAC" w:rsidRDefault="002E00C0" w:rsidP="00C74DEA">
      <w:pPr>
        <w:spacing w:line="240" w:lineRule="auto"/>
      </w:pPr>
      <w:r>
        <w:t xml:space="preserve">Оскільки </w:t>
      </w:r>
      <w:proofErr w:type="spellStart"/>
      <w:r>
        <w:t>виборки</w:t>
      </w:r>
      <w:proofErr w:type="spellEnd"/>
      <w:r>
        <w:t xml:space="preserve"> були </w:t>
      </w:r>
      <w:proofErr w:type="spellStart"/>
      <w:r>
        <w:t>малочисельними</w:t>
      </w:r>
      <w:proofErr w:type="spellEnd"/>
      <w:r>
        <w:t>, а також були задіяні суб’єктивні показники, отримані результати дослідження</w:t>
      </w:r>
      <w:r w:rsidR="00817F57">
        <w:t xml:space="preserve"> не вважають достові</w:t>
      </w:r>
      <w:r w:rsidR="00817F57" w:rsidRPr="00817F57">
        <w:t>рними, а</w:t>
      </w:r>
      <w:r>
        <w:t xml:space="preserve"> </w:t>
      </w:r>
      <w:r w:rsidRPr="002E00C0">
        <w:t>інтерпрету</w:t>
      </w:r>
      <w:r>
        <w:t>ються як тенденція розвитку впливу рухової активності на працездатність студентів.</w:t>
      </w:r>
    </w:p>
    <w:p w:rsidR="00085670" w:rsidRDefault="00085670" w:rsidP="00C74DEA">
      <w:pPr>
        <w:spacing w:line="240" w:lineRule="auto"/>
      </w:pPr>
      <w:r>
        <w:rPr>
          <w:b/>
        </w:rPr>
        <w:t>Виклад основного матеріалу.</w:t>
      </w:r>
      <w:r>
        <w:t xml:space="preserve"> </w:t>
      </w:r>
      <w:r w:rsidR="00817F57">
        <w:t>Аналіз отриманих даних показав, що</w:t>
      </w:r>
      <w:r w:rsidR="00885496">
        <w:rPr>
          <w:lang w:val="ru-RU"/>
        </w:rPr>
        <w:t xml:space="preserve"> </w:t>
      </w:r>
      <w:r w:rsidR="00885496" w:rsidRPr="00885496">
        <w:t>трохи більше половини студентів</w:t>
      </w:r>
      <w:r w:rsidR="00885496">
        <w:t xml:space="preserve"> визначили свій добовий об’єм рухової активності в 1 годину і менше (рис.1). </w:t>
      </w:r>
      <w:r w:rsidR="00450772">
        <w:t xml:space="preserve">Можна відмітити найбільш активних студентів, які складають незначну частку (12%), з об’ємом рухів у 2 години і більше на добу. </w:t>
      </w:r>
    </w:p>
    <w:p w:rsidR="00984A6C" w:rsidRPr="00885496" w:rsidRDefault="00984A6C" w:rsidP="00C74DEA">
      <w:pPr>
        <w:spacing w:line="240" w:lineRule="auto"/>
      </w:pPr>
    </w:p>
    <w:p w:rsidR="00C74DEA" w:rsidRDefault="00C74DEA" w:rsidP="00C74DEA">
      <w:pPr>
        <w:spacing w:line="240" w:lineRule="auto"/>
      </w:pPr>
    </w:p>
    <w:p w:rsidR="004C539F" w:rsidRDefault="004C539F" w:rsidP="00984A6C">
      <w:pPr>
        <w:spacing w:line="240" w:lineRule="auto"/>
        <w:ind w:firstLine="0"/>
        <w:jc w:val="center"/>
      </w:pPr>
      <w:r>
        <w:rPr>
          <w:noProof/>
          <w:szCs w:val="28"/>
          <w:lang w:val="ru-RU" w:eastAsia="ru-RU"/>
        </w:rPr>
        <w:drawing>
          <wp:inline distT="0" distB="0" distL="0" distR="0">
            <wp:extent cx="3508744" cy="1541721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4DEA" w:rsidRDefault="00C74DEA" w:rsidP="00302CD9">
      <w:pPr>
        <w:spacing w:line="240" w:lineRule="auto"/>
        <w:jc w:val="center"/>
      </w:pPr>
    </w:p>
    <w:p w:rsidR="00C74DEA" w:rsidRDefault="00817F57" w:rsidP="00817F57">
      <w:pPr>
        <w:spacing w:line="240" w:lineRule="auto"/>
      </w:pPr>
      <w:r>
        <w:t>Рис. 1. Рухова активність за добу у студенток 2 курсу навчання (у годинах).</w:t>
      </w:r>
    </w:p>
    <w:p w:rsidR="00984A6C" w:rsidRDefault="00984A6C" w:rsidP="00984A6C">
      <w:pPr>
        <w:spacing w:line="240" w:lineRule="auto"/>
      </w:pPr>
    </w:p>
    <w:p w:rsidR="00984A6C" w:rsidRDefault="00984A6C" w:rsidP="00984A6C">
      <w:pPr>
        <w:spacing w:line="240" w:lineRule="auto"/>
      </w:pPr>
      <w:r>
        <w:t xml:space="preserve">Результати проби Амосова за вимірюванням підвищення пульсу після 20 присідань у повільному темпі виявили несподівано дуже чітку і точну пряму пропорціональну залежність з показниками добової рухової активності (рис.2). Так, з оцінкою працездатності «погано» і «незадовільно» виявлено 62% </w:t>
      </w:r>
      <w:r w:rsidRPr="003D71CB">
        <w:t xml:space="preserve">досліджуваних, в той час як </w:t>
      </w:r>
      <w:r>
        <w:t xml:space="preserve">студентів з </w:t>
      </w:r>
      <w:r w:rsidRPr="003D71CB">
        <w:t>показник</w:t>
      </w:r>
      <w:r>
        <w:t>ами</w:t>
      </w:r>
      <w:r w:rsidRPr="003D71CB">
        <w:t xml:space="preserve"> найменшої</w:t>
      </w:r>
      <w:r>
        <w:t xml:space="preserve"> рухової активності</w:t>
      </w:r>
      <w:r w:rsidRPr="003D71CB">
        <w:t xml:space="preserve"> </w:t>
      </w:r>
      <w:r>
        <w:t>визначено 56%. Також співпадають, або близькі, й інші показники оцінки «задовільно» і «добре» з показниками рухової активності за добу 1-2 години і 2 години і більше.</w:t>
      </w:r>
    </w:p>
    <w:p w:rsidR="00C74DEA" w:rsidRDefault="0067403C" w:rsidP="00984A6C">
      <w:pPr>
        <w:spacing w:line="240" w:lineRule="auto"/>
        <w:ind w:firstLine="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603531" cy="2049517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36F9" w:rsidRPr="00817F57" w:rsidRDefault="00817F57" w:rsidP="005136F9">
      <w:pPr>
        <w:spacing w:line="240" w:lineRule="auto"/>
      </w:pPr>
      <w:r w:rsidRPr="00817F57">
        <w:t xml:space="preserve">Рис. 2. </w:t>
      </w:r>
      <w:r>
        <w:t>Оцінка працездатності за пробою Амосова.</w:t>
      </w:r>
    </w:p>
    <w:p w:rsidR="00817F57" w:rsidRDefault="00817F57" w:rsidP="005136F9">
      <w:pPr>
        <w:spacing w:line="240" w:lineRule="auto"/>
      </w:pPr>
    </w:p>
    <w:p w:rsidR="00984A6C" w:rsidRDefault="00437909" w:rsidP="00984A6C">
      <w:pPr>
        <w:spacing w:line="240" w:lineRule="auto"/>
        <w:jc w:val="center"/>
        <w:rPr>
          <w:b/>
        </w:rPr>
      </w:pPr>
      <w:r>
        <w:rPr>
          <w:b/>
        </w:rPr>
        <w:t>Виснов</w:t>
      </w:r>
      <w:r w:rsidR="005136F9">
        <w:rPr>
          <w:b/>
        </w:rPr>
        <w:t>к</w:t>
      </w:r>
      <w:r>
        <w:rPr>
          <w:b/>
        </w:rPr>
        <w:t>и</w:t>
      </w:r>
    </w:p>
    <w:p w:rsidR="00984A6C" w:rsidRDefault="003D71CB" w:rsidP="00984A6C">
      <w:pPr>
        <w:pStyle w:val="a6"/>
        <w:numPr>
          <w:ilvl w:val="0"/>
          <w:numId w:val="3"/>
        </w:numPr>
        <w:spacing w:line="240" w:lineRule="auto"/>
      </w:pPr>
      <w:r>
        <w:t>Дослідження рухової активності студенток другого курсу навчання за суб’єктивними показниками виявило, що більше половини з них</w:t>
      </w:r>
      <w:r w:rsidR="00437909">
        <w:t xml:space="preserve"> мають об’єм рухів протягом доби 1 годину і менше.</w:t>
      </w:r>
      <w:r w:rsidR="00984A6C">
        <w:t xml:space="preserve"> </w:t>
      </w:r>
    </w:p>
    <w:p w:rsidR="00984A6C" w:rsidRDefault="00437909" w:rsidP="00984A6C">
      <w:pPr>
        <w:pStyle w:val="a6"/>
        <w:numPr>
          <w:ilvl w:val="0"/>
          <w:numId w:val="3"/>
        </w:numPr>
        <w:spacing w:line="240" w:lineRule="auto"/>
      </w:pPr>
      <w:r>
        <w:t>Аналіз показників рухової активності і оцінки працездатності виявив пряму залежність між ними: чим більше годин витрачається на рухову активність, тим краща оцінка</w:t>
      </w:r>
      <w:r w:rsidRPr="00437909">
        <w:t xml:space="preserve"> </w:t>
      </w:r>
      <w:r>
        <w:t>працездатності</w:t>
      </w:r>
      <w:r w:rsidR="00326EDC">
        <w:t xml:space="preserve"> (за пробою Амосова).</w:t>
      </w:r>
      <w:r w:rsidR="00984A6C">
        <w:t xml:space="preserve"> </w:t>
      </w:r>
    </w:p>
    <w:p w:rsidR="00437909" w:rsidRDefault="00437909" w:rsidP="00984A6C">
      <w:pPr>
        <w:pStyle w:val="a6"/>
        <w:numPr>
          <w:ilvl w:val="0"/>
          <w:numId w:val="3"/>
        </w:numPr>
        <w:spacing w:line="240" w:lineRule="auto"/>
      </w:pPr>
      <w:r>
        <w:t>Проба Амосова з використанням 20 присідань у повільному темпі, не зважаючи на п</w:t>
      </w:r>
      <w:r w:rsidR="00326EDC">
        <w:t>ростоту організації тесту, є достатньо інформативною в дослідженні фізичного стану людини.</w:t>
      </w:r>
    </w:p>
    <w:p w:rsidR="00984A6C" w:rsidRDefault="00984A6C" w:rsidP="00984A6C">
      <w:pPr>
        <w:pStyle w:val="a6"/>
        <w:spacing w:line="240" w:lineRule="auto"/>
        <w:ind w:left="1429" w:firstLine="0"/>
      </w:pPr>
    </w:p>
    <w:p w:rsidR="005136F9" w:rsidRPr="00085670" w:rsidRDefault="005136F9" w:rsidP="005136F9">
      <w:pPr>
        <w:spacing w:line="240" w:lineRule="auto"/>
        <w:jc w:val="center"/>
        <w:rPr>
          <w:b/>
        </w:rPr>
      </w:pPr>
      <w:r>
        <w:rPr>
          <w:b/>
        </w:rPr>
        <w:t>Література</w:t>
      </w:r>
    </w:p>
    <w:p w:rsidR="005136F9" w:rsidRDefault="005136F9" w:rsidP="005136F9">
      <w:pPr>
        <w:pStyle w:val="a6"/>
        <w:numPr>
          <w:ilvl w:val="0"/>
          <w:numId w:val="1"/>
        </w:numPr>
        <w:spacing w:line="240" w:lineRule="auto"/>
      </w:pPr>
      <w:proofErr w:type="spellStart"/>
      <w:r>
        <w:t>Горобей</w:t>
      </w:r>
      <w:proofErr w:type="spellEnd"/>
      <w:r>
        <w:t xml:space="preserve">  М. П. Рухова активність як фактор </w:t>
      </w:r>
      <w:proofErr w:type="spellStart"/>
      <w:r>
        <w:t>самозбережувальної</w:t>
      </w:r>
      <w:proofErr w:type="spellEnd"/>
      <w:r>
        <w:t xml:space="preserve"> пове</w:t>
      </w:r>
      <w:r w:rsidR="00326EDC">
        <w:t>дінки студентів / М. П. </w:t>
      </w:r>
      <w:proofErr w:type="spellStart"/>
      <w:r w:rsidR="00326EDC">
        <w:t>Горобей</w:t>
      </w:r>
      <w:proofErr w:type="spellEnd"/>
      <w:r w:rsidR="00326EDC">
        <w:t xml:space="preserve"> </w:t>
      </w:r>
      <w:r>
        <w:t>/ Вісник Чернігівського національного педагогічного університету імені Т. Г. Шевченка. – Чернігів : ЧНПУ, 2016. – Вип. 139. – Ч. ІІ. – С. 40– 42.</w:t>
      </w:r>
    </w:p>
    <w:p w:rsidR="005136F9" w:rsidRDefault="005136F9" w:rsidP="005136F9">
      <w:pPr>
        <w:pStyle w:val="a6"/>
        <w:numPr>
          <w:ilvl w:val="0"/>
          <w:numId w:val="1"/>
        </w:numPr>
        <w:spacing w:line="240" w:lineRule="auto"/>
      </w:pPr>
      <w:r>
        <w:t>Земська</w:t>
      </w:r>
      <w:r>
        <w:rPr>
          <w:lang w:val="en-US"/>
        </w:rPr>
        <w:t> </w:t>
      </w:r>
      <w:r>
        <w:t xml:space="preserve">Н. Характеристика рухової активності студентської молоді </w:t>
      </w:r>
      <w:r w:rsidRPr="00622092">
        <w:t xml:space="preserve">[Електронний ресурс] / </w:t>
      </w:r>
      <w:r>
        <w:t xml:space="preserve">Надія Земська. – Режим доступу : </w:t>
      </w:r>
      <w:hyperlink r:id="rId7" w:history="1">
        <w:r w:rsidRPr="00655FA5">
          <w:rPr>
            <w:rStyle w:val="a7"/>
          </w:rPr>
          <w:t>file:///C:/Users/admin/Downloads/Fvs_2012_3_53.pdf</w:t>
        </w:r>
      </w:hyperlink>
      <w:r>
        <w:t xml:space="preserve"> </w:t>
      </w:r>
    </w:p>
    <w:p w:rsidR="005136F9" w:rsidRDefault="005136F9" w:rsidP="005136F9">
      <w:pPr>
        <w:pStyle w:val="a6"/>
        <w:numPr>
          <w:ilvl w:val="0"/>
          <w:numId w:val="1"/>
        </w:numPr>
        <w:spacing w:line="240" w:lineRule="auto"/>
      </w:pPr>
      <w:proofErr w:type="spellStart"/>
      <w:r>
        <w:t>Мелега</w:t>
      </w:r>
      <w:proofErr w:type="spellEnd"/>
      <w:r>
        <w:t> К. П. Висока фізична активність як важлива складова підвищення адаптаційних резервів організмі студентів вузу / К. П. </w:t>
      </w:r>
      <w:proofErr w:type="spellStart"/>
      <w:r>
        <w:t>Мелега</w:t>
      </w:r>
      <w:proofErr w:type="spellEnd"/>
      <w:r>
        <w:t xml:space="preserve">, М. М. Дуб / </w:t>
      </w:r>
      <w:r>
        <w:rPr>
          <w:szCs w:val="28"/>
        </w:rPr>
        <w:t>Науковий часопис НПУ ім. М.</w:t>
      </w:r>
      <w:r>
        <w:rPr>
          <w:szCs w:val="28"/>
          <w:lang w:val="ru-RU"/>
        </w:rPr>
        <w:t> </w:t>
      </w:r>
      <w:r>
        <w:rPr>
          <w:szCs w:val="28"/>
        </w:rPr>
        <w:t>П.</w:t>
      </w:r>
      <w:r>
        <w:rPr>
          <w:szCs w:val="28"/>
          <w:lang w:val="ru-RU"/>
        </w:rPr>
        <w:t> </w:t>
      </w:r>
      <w:r>
        <w:rPr>
          <w:szCs w:val="28"/>
        </w:rPr>
        <w:t>Драгоманова. Серія 15. «Науково-педагогічні проблеми фізичної культури». – К.: Вид-во НПУ ім. М.</w:t>
      </w:r>
      <w:r>
        <w:rPr>
          <w:szCs w:val="28"/>
          <w:lang w:val="ru-RU"/>
        </w:rPr>
        <w:t> </w:t>
      </w:r>
      <w:r>
        <w:rPr>
          <w:szCs w:val="28"/>
        </w:rPr>
        <w:t>П.</w:t>
      </w:r>
      <w:r>
        <w:rPr>
          <w:szCs w:val="28"/>
          <w:lang w:val="ru-RU"/>
        </w:rPr>
        <w:t> </w:t>
      </w:r>
      <w:r>
        <w:rPr>
          <w:szCs w:val="28"/>
        </w:rPr>
        <w:t xml:space="preserve">Драгоманова, 2016. – Випуск ЗК 2 (71) 16. – </w:t>
      </w:r>
      <w:r>
        <w:t>С. 207– 210. </w:t>
      </w:r>
    </w:p>
    <w:p w:rsidR="00984A6C" w:rsidRPr="004C539F" w:rsidRDefault="005136F9" w:rsidP="00326EDC">
      <w:pPr>
        <w:pStyle w:val="a6"/>
        <w:numPr>
          <w:ilvl w:val="0"/>
          <w:numId w:val="1"/>
        </w:numPr>
        <w:spacing w:line="240" w:lineRule="auto"/>
      </w:pPr>
      <w:proofErr w:type="spellStart"/>
      <w:r>
        <w:t>Пустолякова</w:t>
      </w:r>
      <w:proofErr w:type="spellEnd"/>
      <w:r>
        <w:t>  Л. М. Форми і методи підвищення резервних можливостей організму студентів з різним рівнем фізичної підготовки / Л. М. </w:t>
      </w:r>
      <w:proofErr w:type="spellStart"/>
      <w:r>
        <w:t>Пустолякова</w:t>
      </w:r>
      <w:proofErr w:type="spellEnd"/>
      <w:r w:rsidR="00326EDC">
        <w:t xml:space="preserve"> </w:t>
      </w:r>
      <w:r>
        <w:t xml:space="preserve">/ Педагогіка здоров’я: IV </w:t>
      </w:r>
      <w:proofErr w:type="spellStart"/>
      <w:r>
        <w:t>Всеукр</w:t>
      </w:r>
      <w:proofErr w:type="spellEnd"/>
      <w:r>
        <w:t xml:space="preserve">. </w:t>
      </w:r>
      <w:proofErr w:type="spellStart"/>
      <w:r>
        <w:t>наук.-практ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(Кривий Ріг, 28-2</w:t>
      </w:r>
      <w:r w:rsidR="00885496">
        <w:t xml:space="preserve">9 квітня 2016 року): зб. наук. </w:t>
      </w:r>
      <w:r w:rsidR="00885496" w:rsidRPr="003D71CB">
        <w:t>п</w:t>
      </w:r>
      <w:r>
        <w:t>раць. – Х. : ХНПУ ім. Г. С. Сковороди, 2016. – С. 583-587.</w:t>
      </w:r>
    </w:p>
    <w:sectPr w:rsidR="00984A6C" w:rsidRPr="004C539F" w:rsidSect="00E737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5E5"/>
    <w:multiLevelType w:val="hybridMultilevel"/>
    <w:tmpl w:val="C28AD7E6"/>
    <w:lvl w:ilvl="0" w:tplc="5B2E8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4B503F"/>
    <w:multiLevelType w:val="hybridMultilevel"/>
    <w:tmpl w:val="9AB46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C41818"/>
    <w:multiLevelType w:val="hybridMultilevel"/>
    <w:tmpl w:val="26281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/>
  <w:rsids>
    <w:rsidRoot w:val="00E7374F"/>
    <w:rsid w:val="00085670"/>
    <w:rsid w:val="000B686C"/>
    <w:rsid w:val="001542D3"/>
    <w:rsid w:val="00157A53"/>
    <w:rsid w:val="002E00C0"/>
    <w:rsid w:val="002F00F9"/>
    <w:rsid w:val="00302CD9"/>
    <w:rsid w:val="00312612"/>
    <w:rsid w:val="00326EDC"/>
    <w:rsid w:val="00337401"/>
    <w:rsid w:val="00351EAD"/>
    <w:rsid w:val="00391CFF"/>
    <w:rsid w:val="003B5D49"/>
    <w:rsid w:val="003D71CB"/>
    <w:rsid w:val="003F2D14"/>
    <w:rsid w:val="004217C3"/>
    <w:rsid w:val="00437909"/>
    <w:rsid w:val="00450772"/>
    <w:rsid w:val="00465DE0"/>
    <w:rsid w:val="004A7261"/>
    <w:rsid w:val="004C3822"/>
    <w:rsid w:val="004C539F"/>
    <w:rsid w:val="00506EAC"/>
    <w:rsid w:val="005136F9"/>
    <w:rsid w:val="005450F5"/>
    <w:rsid w:val="00596039"/>
    <w:rsid w:val="005C18ED"/>
    <w:rsid w:val="00602C67"/>
    <w:rsid w:val="00606241"/>
    <w:rsid w:val="00606C08"/>
    <w:rsid w:val="00611637"/>
    <w:rsid w:val="00622092"/>
    <w:rsid w:val="0067403C"/>
    <w:rsid w:val="00684313"/>
    <w:rsid w:val="007639F3"/>
    <w:rsid w:val="00803487"/>
    <w:rsid w:val="00816698"/>
    <w:rsid w:val="00817F57"/>
    <w:rsid w:val="00847E6D"/>
    <w:rsid w:val="00885496"/>
    <w:rsid w:val="008A503E"/>
    <w:rsid w:val="008C6DE6"/>
    <w:rsid w:val="00984A6C"/>
    <w:rsid w:val="00986941"/>
    <w:rsid w:val="00B25231"/>
    <w:rsid w:val="00C11981"/>
    <w:rsid w:val="00C31717"/>
    <w:rsid w:val="00C74DEA"/>
    <w:rsid w:val="00D0160E"/>
    <w:rsid w:val="00D0600B"/>
    <w:rsid w:val="00D156F5"/>
    <w:rsid w:val="00D36BA2"/>
    <w:rsid w:val="00DA7DD3"/>
    <w:rsid w:val="00DC33F7"/>
    <w:rsid w:val="00E5703D"/>
    <w:rsid w:val="00E7374F"/>
    <w:rsid w:val="00E9107E"/>
    <w:rsid w:val="00F6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87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0348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53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39F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B252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2092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67403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admin/Downloads/Fvs_2012_3_5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411316568030103"/>
          <c:y val="0.13639642956992579"/>
          <c:w val="0.78336515286583341"/>
          <c:h val="0.7339177219074115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25333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chemeClr val="accent3">
                  <a:lumMod val="60000"/>
                  <a:lumOff val="40000"/>
                </a:schemeClr>
              </a:solidFill>
              <a:ln w="2533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5">
                  <a:lumMod val="40000"/>
                  <a:lumOff val="60000"/>
                </a:schemeClr>
              </a:solidFill>
              <a:ln w="2533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0143009080322485E-3"/>
                  <c:y val="1.7036597590164283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2.041784230030312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5.2040696447864233E-5"/>
                  <c:y val="1.7653020222529629E-2"/>
                </c:manualLayout>
              </c:layout>
              <c:dLblPos val="outEnd"/>
              <c:showVal val="1"/>
            </c:dLbl>
            <c:spPr>
              <a:noFill/>
              <a:ln w="25333">
                <a:noFill/>
              </a:ln>
            </c:spPr>
            <c:dLblPos val="outEnd"/>
            <c:showVal val="1"/>
          </c:dLbls>
          <c:cat>
            <c:numRef>
              <c:f>Sheet1!$A$2:$A$4</c:f>
              <c:numCache>
                <c:formatCode>General</c:formatCode>
                <c:ptCount val="3"/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56</c:v>
                </c:pt>
                <c:pt idx="1">
                  <c:v>32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axId val="72829952"/>
        <c:axId val="79939072"/>
      </c:barChart>
      <c:catAx>
        <c:axId val="728299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/>
                  <a:t>1 год. і менш.         1-2 год.       2 год. і більш.</a:t>
                </a:r>
              </a:p>
            </c:rich>
          </c:tx>
          <c:layout>
            <c:manualLayout>
              <c:xMode val="edge"/>
              <c:yMode val="edge"/>
              <c:x val="0.24053926626357461"/>
              <c:y val="0.86330466074724055"/>
            </c:manualLayout>
          </c:layout>
        </c:title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79939072"/>
        <c:crosses val="autoZero"/>
        <c:auto val="1"/>
        <c:lblAlgn val="ctr"/>
        <c:lblOffset val="100"/>
        <c:tickLblSkip val="1"/>
        <c:tickMarkSkip val="1"/>
      </c:catAx>
      <c:valAx>
        <c:axId val="7993907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1741775265203362E-2"/>
              <c:y val="0.2413492112698512"/>
            </c:manualLayout>
          </c:layout>
          <c:spPr>
            <a:noFill/>
            <a:ln w="25333">
              <a:noFill/>
            </a:ln>
          </c:spPr>
        </c:title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2829952"/>
        <c:crosses val="autoZero"/>
        <c:crossBetween val="between"/>
      </c:valAx>
      <c:spPr>
        <a:solidFill>
          <a:srgbClr val="FFFFFF"/>
        </a:solidFill>
        <a:ln w="25333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803116532936098"/>
          <c:y val="0.10013043076861164"/>
          <c:w val="0.77634264220311566"/>
          <c:h val="0.653621695133083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25400">
              <a:solidFill>
                <a:sysClr val="windowText" lastClr="000000"/>
              </a:solidFill>
            </a:ln>
          </c:spPr>
          <c:dPt>
            <c:idx val="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ysClr val="windowText" lastClr="000000">
                    <a:alpha val="70000"/>
                  </a:sysClr>
                </a:solidFill>
              </a:ln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ysClr val="windowText" lastClr="000000">
                    <a:alpha val="70000"/>
                  </a:sysClr>
                </a:solidFill>
              </a:ln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ysClr val="windowText" lastClr="000000">
                    <a:alpha val="70000"/>
                  </a:sysClr>
                </a:solidFill>
              </a:ln>
            </c:spPr>
          </c:dPt>
          <c:dPt>
            <c:idx val="3"/>
            <c:spPr>
              <a:solidFill>
                <a:schemeClr val="accent1">
                  <a:lumMod val="60000"/>
                  <a:lumOff val="40000"/>
                </a:schemeClr>
              </a:solidFill>
              <a:ln w="25400" cmpd="sng">
                <a:solidFill>
                  <a:sysClr val="windowText" lastClr="000000">
                    <a:alpha val="70000"/>
                  </a:sysClr>
                </a:solidFill>
              </a:ln>
            </c:spPr>
          </c:dPt>
          <c:dLbls>
            <c:dLblPos val="outEnd"/>
            <c:showVal val="1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50</c:v>
                </c:pt>
                <c:pt idx="2">
                  <c:v>32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axId val="85312640"/>
        <c:axId val="85492864"/>
      </c:barChart>
      <c:catAx>
        <c:axId val="85312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0"/>
                  <a:t>Погано     Незадовільно        Задовільно          Добре</a:t>
                </a:r>
              </a:p>
            </c:rich>
          </c:tx>
          <c:layout>
            <c:manualLayout>
              <c:xMode val="edge"/>
              <c:yMode val="edge"/>
              <c:x val="0.23124988188414508"/>
              <c:y val="0.75701640923202873"/>
            </c:manualLayout>
          </c:layout>
        </c:title>
        <c:numFmt formatCode="General" sourceLinked="1"/>
        <c:tickLblPos val="nextTo"/>
        <c:crossAx val="85492864"/>
        <c:crosses val="autoZero"/>
        <c:auto val="1"/>
        <c:lblAlgn val="ctr"/>
        <c:lblOffset val="100"/>
      </c:catAx>
      <c:valAx>
        <c:axId val="8549286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Відсотки</a:t>
                </a:r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3.6445129069635811E-2"/>
              <c:y val="0.18879097716454848"/>
            </c:manualLayout>
          </c:layout>
        </c:title>
        <c:numFmt formatCode="General" sourceLinked="1"/>
        <c:tickLblPos val="nextTo"/>
        <c:crossAx val="8531264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2017-02-06T15:42:00Z</dcterms:created>
  <dcterms:modified xsi:type="dcterms:W3CDTF">2017-02-07T19:02:00Z</dcterms:modified>
</cp:coreProperties>
</file>