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06" w:rsidRPr="00FC41C9" w:rsidRDefault="00FE1B06" w:rsidP="00FE1B06">
      <w:pPr>
        <w:tabs>
          <w:tab w:val="left" w:pos="391"/>
        </w:tabs>
        <w:spacing w:line="360" w:lineRule="auto"/>
        <w:ind w:left="426" w:hanging="426"/>
        <w:jc w:val="center"/>
        <w:rPr>
          <w:b/>
          <w:sz w:val="28"/>
          <w:szCs w:val="28"/>
          <w:lang w:val="uk-UA"/>
        </w:rPr>
      </w:pPr>
      <w:r w:rsidRPr="00FC41C9">
        <w:rPr>
          <w:b/>
          <w:sz w:val="28"/>
          <w:szCs w:val="28"/>
          <w:lang w:val="uk-UA"/>
        </w:rPr>
        <w:t>ФОРМУВАННЯ В МОЛОДШИХ ШКОЛЯРІВ УМІНЬ СПРИЙМАТИ, АНАЛІЗУВАТИ Й ОЦІНЮВАТИ УСНУ ІНФОРМАЦІЮ ЯК ЛІНГВОДИДАКТИЧНА ПРОБЛЕМА ЗМІСТОВОЇ ЛІНІЇ «ВЗАЄМОДІЄМО УСНО»</w:t>
      </w:r>
    </w:p>
    <w:p w:rsidR="00FE1B06" w:rsidRPr="00FC41C9" w:rsidRDefault="00FE1B06" w:rsidP="00FE1B06">
      <w:pPr>
        <w:tabs>
          <w:tab w:val="left" w:pos="391"/>
        </w:tabs>
        <w:spacing w:line="276" w:lineRule="auto"/>
        <w:ind w:left="426" w:hanging="426"/>
        <w:jc w:val="center"/>
        <w:rPr>
          <w:sz w:val="28"/>
          <w:szCs w:val="28"/>
          <w:lang w:val="uk-UA"/>
        </w:rPr>
      </w:pPr>
      <w:r w:rsidRPr="00FC41C9">
        <w:rPr>
          <w:b/>
          <w:sz w:val="28"/>
          <w:szCs w:val="28"/>
          <w:lang w:val="uk-UA"/>
        </w:rPr>
        <w:t>В.В. Пруняк</w:t>
      </w:r>
      <w:r w:rsidRPr="00FC41C9">
        <w:rPr>
          <w:sz w:val="28"/>
          <w:szCs w:val="28"/>
          <w:lang w:val="uk-UA"/>
        </w:rPr>
        <w:t>,</w:t>
      </w:r>
    </w:p>
    <w:p w:rsidR="00FE1B06" w:rsidRPr="00FC41C9" w:rsidRDefault="00FE1B06" w:rsidP="00FE1B06">
      <w:pPr>
        <w:tabs>
          <w:tab w:val="left" w:pos="391"/>
        </w:tabs>
        <w:spacing w:line="276" w:lineRule="auto"/>
        <w:ind w:left="426" w:hanging="426"/>
        <w:jc w:val="center"/>
        <w:rPr>
          <w:sz w:val="28"/>
          <w:szCs w:val="28"/>
          <w:lang w:val="uk-UA"/>
        </w:rPr>
      </w:pPr>
      <w:r w:rsidRPr="00FC41C9">
        <w:rPr>
          <w:sz w:val="28"/>
          <w:szCs w:val="28"/>
          <w:lang w:val="uk-UA"/>
        </w:rPr>
        <w:t>кандидат філологічних наук, доцент,</w:t>
      </w:r>
    </w:p>
    <w:p w:rsidR="00FE1B06" w:rsidRPr="00FC41C9" w:rsidRDefault="00FE1B06" w:rsidP="00FE1B06">
      <w:pPr>
        <w:tabs>
          <w:tab w:val="left" w:pos="391"/>
        </w:tabs>
        <w:spacing w:line="276" w:lineRule="auto"/>
        <w:ind w:left="426" w:hanging="426"/>
        <w:jc w:val="center"/>
        <w:rPr>
          <w:sz w:val="28"/>
          <w:szCs w:val="28"/>
          <w:lang w:val="uk-UA"/>
        </w:rPr>
      </w:pPr>
      <w:r w:rsidRPr="00FC41C9">
        <w:rPr>
          <w:sz w:val="28"/>
          <w:szCs w:val="28"/>
          <w:lang w:val="uk-UA"/>
        </w:rPr>
        <w:t>Криворізький державний педагогічний університет, м. Кривий Ріг</w:t>
      </w:r>
    </w:p>
    <w:p w:rsidR="00FE1B06" w:rsidRPr="00FC41C9" w:rsidRDefault="00FE1B06" w:rsidP="00FE1B06">
      <w:pPr>
        <w:tabs>
          <w:tab w:val="left" w:pos="391"/>
        </w:tabs>
        <w:spacing w:line="276" w:lineRule="auto"/>
        <w:ind w:left="426" w:hanging="426"/>
        <w:jc w:val="center"/>
        <w:rPr>
          <w:sz w:val="28"/>
          <w:szCs w:val="28"/>
          <w:lang w:val="uk-UA"/>
        </w:rPr>
      </w:pPr>
      <w:r w:rsidRPr="00FC41C9">
        <w:rPr>
          <w:b/>
          <w:sz w:val="28"/>
          <w:szCs w:val="28"/>
          <w:lang w:val="uk-UA"/>
        </w:rPr>
        <w:t>І.С. Вітренко</w:t>
      </w:r>
      <w:r w:rsidRPr="00FC41C9">
        <w:rPr>
          <w:sz w:val="28"/>
          <w:szCs w:val="28"/>
          <w:lang w:val="uk-UA"/>
        </w:rPr>
        <w:t>,</w:t>
      </w:r>
    </w:p>
    <w:p w:rsidR="00FE1B06" w:rsidRPr="00FC41C9" w:rsidRDefault="00FE1B06" w:rsidP="00FE1B06">
      <w:pPr>
        <w:tabs>
          <w:tab w:val="left" w:pos="391"/>
        </w:tabs>
        <w:spacing w:line="276" w:lineRule="auto"/>
        <w:ind w:left="426" w:hanging="426"/>
        <w:jc w:val="center"/>
        <w:rPr>
          <w:sz w:val="28"/>
          <w:szCs w:val="28"/>
          <w:lang w:val="uk-UA"/>
        </w:rPr>
      </w:pPr>
      <w:r w:rsidRPr="00FC41C9">
        <w:rPr>
          <w:sz w:val="28"/>
          <w:szCs w:val="28"/>
          <w:lang w:val="uk-UA"/>
        </w:rPr>
        <w:t>студентка магістратури,</w:t>
      </w:r>
    </w:p>
    <w:p w:rsidR="00FE1B06" w:rsidRPr="00FC41C9" w:rsidRDefault="00FE1B06" w:rsidP="00FE1B06">
      <w:pPr>
        <w:tabs>
          <w:tab w:val="left" w:pos="391"/>
        </w:tabs>
        <w:spacing w:line="276" w:lineRule="auto"/>
        <w:ind w:left="426" w:hanging="426"/>
        <w:jc w:val="center"/>
        <w:rPr>
          <w:sz w:val="28"/>
          <w:szCs w:val="28"/>
          <w:lang w:val="uk-UA"/>
        </w:rPr>
      </w:pPr>
      <w:r w:rsidRPr="00FC41C9">
        <w:rPr>
          <w:sz w:val="28"/>
          <w:szCs w:val="28"/>
          <w:lang w:val="uk-UA"/>
        </w:rPr>
        <w:t>Криворізький державний педагогічний університет,м. Кривий Ріг</w:t>
      </w:r>
    </w:p>
    <w:p w:rsidR="00FE1B06" w:rsidRPr="00FC41C9" w:rsidRDefault="00FE1B06" w:rsidP="00FE1B06">
      <w:pPr>
        <w:tabs>
          <w:tab w:val="left" w:pos="391"/>
        </w:tabs>
        <w:spacing w:line="360" w:lineRule="auto"/>
        <w:ind w:left="426" w:hanging="426"/>
        <w:jc w:val="both"/>
        <w:rPr>
          <w:sz w:val="28"/>
          <w:szCs w:val="28"/>
          <w:lang w:val="uk-UA"/>
        </w:rPr>
      </w:pPr>
      <w:r w:rsidRPr="00FC41C9">
        <w:rPr>
          <w:sz w:val="28"/>
          <w:szCs w:val="28"/>
          <w:lang w:val="uk-UA"/>
        </w:rPr>
        <w:tab/>
      </w:r>
    </w:p>
    <w:p w:rsidR="00FE1B06" w:rsidRPr="00FC41C9" w:rsidRDefault="00FE1B06" w:rsidP="00FE1B06">
      <w:pPr>
        <w:pStyle w:val="2"/>
        <w:spacing w:after="0" w:line="360" w:lineRule="auto"/>
        <w:ind w:firstLine="708"/>
        <w:jc w:val="both"/>
        <w:rPr>
          <w:sz w:val="28"/>
          <w:szCs w:val="28"/>
          <w:lang w:val="uk-UA"/>
        </w:rPr>
      </w:pPr>
      <w:r w:rsidRPr="00FC41C9">
        <w:rPr>
          <w:sz w:val="28"/>
          <w:szCs w:val="28"/>
          <w:lang w:val="uk-UA"/>
        </w:rPr>
        <w:t>Сучасна шкільна освіта має на меті становлення компетентної інтелектуальної особистості, здатної здобувати знання і працювати в умовах постійного розширення інформаційного простору.  А це великою мірою залежить від того, чи вміють школярі самостійно усвідомлювати, переосмислювати, об’єктивно оцінювати інформацію та практично її застосовувати. Формування загальної культури учнів, їх інтелектуальний розвиток неможливі без набуття учнем ключових та предметних компетентностей, у тому числі і без розвитку всіх видів мовленнєвої діяльності – читання, письма, говоріння та аудіювання. У зв’язку з цим метою мовно-літературної освітньої галузі початкової школи є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 [3, с.6]. Реалізація цієї мети можлива за умови «виконання таких завдань:</w:t>
      </w:r>
    </w:p>
    <w:p w:rsidR="00FE1B06" w:rsidRPr="00FC41C9" w:rsidRDefault="00FE1B06" w:rsidP="00FE1B06">
      <w:pPr>
        <w:pStyle w:val="2"/>
        <w:numPr>
          <w:ilvl w:val="0"/>
          <w:numId w:val="2"/>
        </w:numPr>
        <w:tabs>
          <w:tab w:val="clear" w:pos="1800"/>
          <w:tab w:val="num" w:pos="0"/>
          <w:tab w:val="left" w:pos="567"/>
          <w:tab w:val="left" w:pos="1134"/>
        </w:tabs>
        <w:spacing w:after="0" w:line="360" w:lineRule="auto"/>
        <w:ind w:left="0" w:firstLine="709"/>
        <w:jc w:val="both"/>
        <w:rPr>
          <w:sz w:val="28"/>
          <w:szCs w:val="28"/>
          <w:lang w:val="uk-UA"/>
        </w:rPr>
      </w:pPr>
      <w:r w:rsidRPr="00FC41C9">
        <w:rPr>
          <w:sz w:val="28"/>
          <w:szCs w:val="28"/>
          <w:lang w:val="uk-UA"/>
        </w:rPr>
        <w:lastRenderedPageBreak/>
        <w:t xml:space="preserve">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w:t>
      </w:r>
    </w:p>
    <w:p w:rsidR="00FE1B06" w:rsidRPr="00FC41C9" w:rsidRDefault="00FE1B06" w:rsidP="00FE1B06">
      <w:pPr>
        <w:pStyle w:val="2"/>
        <w:numPr>
          <w:ilvl w:val="0"/>
          <w:numId w:val="2"/>
        </w:numPr>
        <w:tabs>
          <w:tab w:val="clear" w:pos="1800"/>
          <w:tab w:val="num" w:pos="0"/>
          <w:tab w:val="left" w:pos="567"/>
          <w:tab w:val="left" w:pos="1134"/>
        </w:tabs>
        <w:spacing w:after="0" w:line="360" w:lineRule="auto"/>
        <w:ind w:left="0" w:firstLine="567"/>
        <w:jc w:val="both"/>
        <w:rPr>
          <w:sz w:val="28"/>
          <w:szCs w:val="28"/>
          <w:lang w:val="uk-UA"/>
        </w:rPr>
      </w:pPr>
      <w:r w:rsidRPr="00FC41C9">
        <w:rPr>
          <w:sz w:val="28"/>
          <w:szCs w:val="28"/>
          <w:lang w:val="uk-UA"/>
        </w:rPr>
        <w:t>розвиток зв’язного мовлення, уяви, пізнавальних здібностей, логічного, критичного та образного мислення школярів;</w:t>
      </w:r>
    </w:p>
    <w:p w:rsidR="00FE1B06" w:rsidRPr="00FC41C9" w:rsidRDefault="00FE1B06" w:rsidP="00FE1B06">
      <w:pPr>
        <w:pStyle w:val="2"/>
        <w:numPr>
          <w:ilvl w:val="0"/>
          <w:numId w:val="2"/>
        </w:numPr>
        <w:tabs>
          <w:tab w:val="clear" w:pos="1800"/>
          <w:tab w:val="num" w:pos="0"/>
          <w:tab w:val="left" w:pos="567"/>
          <w:tab w:val="left" w:pos="993"/>
        </w:tabs>
        <w:spacing w:after="0" w:line="360" w:lineRule="auto"/>
        <w:ind w:left="0" w:firstLine="567"/>
        <w:jc w:val="both"/>
        <w:rPr>
          <w:sz w:val="28"/>
          <w:szCs w:val="28"/>
          <w:lang w:val="uk-UA"/>
        </w:rPr>
      </w:pPr>
      <w:r w:rsidRPr="00FC41C9">
        <w:rPr>
          <w:sz w:val="28"/>
          <w:szCs w:val="28"/>
          <w:lang w:val="uk-UA"/>
        </w:rPr>
        <w:t>формування повноцінної навички письма, уміння брати участь у діалозі, створювати короткі усні й письмові монологічні висловлення;</w:t>
      </w:r>
    </w:p>
    <w:p w:rsidR="00FE1B06" w:rsidRPr="00FC41C9" w:rsidRDefault="00FE1B06" w:rsidP="00FE1B06">
      <w:pPr>
        <w:pStyle w:val="2"/>
        <w:numPr>
          <w:ilvl w:val="0"/>
          <w:numId w:val="2"/>
        </w:numPr>
        <w:tabs>
          <w:tab w:val="clear" w:pos="1800"/>
          <w:tab w:val="num" w:pos="0"/>
          <w:tab w:val="left" w:pos="567"/>
          <w:tab w:val="left" w:pos="993"/>
        </w:tabs>
        <w:spacing w:after="0" w:line="360" w:lineRule="auto"/>
        <w:ind w:left="0" w:firstLine="567"/>
        <w:jc w:val="both"/>
        <w:rPr>
          <w:sz w:val="28"/>
          <w:szCs w:val="28"/>
          <w:lang w:val="uk-UA"/>
        </w:rPr>
      </w:pPr>
      <w:r w:rsidRPr="00FC41C9">
        <w:rPr>
          <w:sz w:val="28"/>
          <w:szCs w:val="28"/>
          <w:lang w:val="uk-UA"/>
        </w:rPr>
        <w:t>дослідження мовних одиниць і явищ з метою опанування початкових лінгвістичних знань і норм української мови;</w:t>
      </w:r>
    </w:p>
    <w:p w:rsidR="00FE1B06" w:rsidRPr="00FC41C9" w:rsidRDefault="00FE1B06" w:rsidP="00FE1B06">
      <w:pPr>
        <w:pStyle w:val="2"/>
        <w:numPr>
          <w:ilvl w:val="0"/>
          <w:numId w:val="2"/>
        </w:numPr>
        <w:tabs>
          <w:tab w:val="clear" w:pos="1800"/>
          <w:tab w:val="num" w:pos="0"/>
          <w:tab w:val="left" w:pos="567"/>
          <w:tab w:val="left" w:pos="993"/>
        </w:tabs>
        <w:spacing w:after="0" w:line="360" w:lineRule="auto"/>
        <w:ind w:left="0" w:firstLine="567"/>
        <w:jc w:val="both"/>
        <w:rPr>
          <w:sz w:val="28"/>
          <w:szCs w:val="28"/>
          <w:lang w:val="uk-UA"/>
        </w:rPr>
      </w:pPr>
      <w:r w:rsidRPr="00FC41C9">
        <w:rPr>
          <w:sz w:val="28"/>
          <w:szCs w:val="28"/>
          <w:lang w:val="uk-UA"/>
        </w:rPr>
        <w:t>залучення молодших школярів до практичного застосування умінь з різних видів мовленнєвої діяльності в навчальних і життєвих ситуаціях» [3, с. 6].</w:t>
      </w:r>
    </w:p>
    <w:p w:rsidR="00FE1B06" w:rsidRPr="00FC41C9" w:rsidRDefault="00FE1B06" w:rsidP="00FE1B06">
      <w:pPr>
        <w:pStyle w:val="a4"/>
        <w:spacing w:before="0" w:line="360" w:lineRule="auto"/>
        <w:ind w:firstLine="709"/>
        <w:jc w:val="both"/>
        <w:rPr>
          <w:rFonts w:ascii="Times New Roman" w:hAnsi="Times New Roman"/>
          <w:sz w:val="28"/>
        </w:rPr>
      </w:pPr>
      <w:r w:rsidRPr="00FC41C9">
        <w:rPr>
          <w:rFonts w:ascii="Times New Roman" w:hAnsi="Times New Roman"/>
          <w:sz w:val="28"/>
          <w:szCs w:val="28"/>
        </w:rPr>
        <w:t>Як бачимо, кожне з цих завдань пов’язане з розвитком мислення і мовлення учня.</w:t>
      </w:r>
      <w:r w:rsidRPr="00FC41C9">
        <w:rPr>
          <w:sz w:val="28"/>
          <w:szCs w:val="28"/>
        </w:rPr>
        <w:t xml:space="preserve"> </w:t>
      </w:r>
      <w:r w:rsidRPr="00FC41C9">
        <w:rPr>
          <w:rFonts w:ascii="Times New Roman" w:hAnsi="Times New Roman"/>
          <w:sz w:val="28"/>
          <w:szCs w:val="28"/>
        </w:rPr>
        <w:t xml:space="preserve"> Важливо підкреслити, що реалізація у процесі спілкування різних видів мовленнєвої діяльності неоднакова. Виявляється, що найменше ми пишемо (якщо це не пов'язано з професійною діяльністю), а більше всього  слухаємо чи говоримо (це  залежить від особистих властивостей людини). За даними американських психологів, у середньому 40% часу ми слухаємо, 35% говоримо, 16% читаємо і лише 9% пишемо. Таким чином, формування умінь школярів сприймати, аналізувати й оцінювати усну інформацію належить до пріоритетних завдань становлення і розвитку компетентної мовної особистості. Велику роль у цьому процесі, як доречно зазначає І.П. Ґудзик, «має відігравати </w:t>
      </w:r>
      <w:r w:rsidRPr="00FC41C9">
        <w:rPr>
          <w:rFonts w:ascii="Times New Roman" w:hAnsi="Times New Roman"/>
          <w:sz w:val="28"/>
        </w:rPr>
        <w:t xml:space="preserve">добре спланована і забезпечена високоякісним дидактичним матеріалом робота з розвитку вміння слухати і розуміти усне мовлення (аудіювання)» [1, с. 4].       </w:t>
      </w:r>
    </w:p>
    <w:p w:rsidR="00FE1B06" w:rsidRPr="00FC41C9" w:rsidRDefault="00FE1B06" w:rsidP="00FE1B06">
      <w:pPr>
        <w:spacing w:line="360" w:lineRule="auto"/>
        <w:jc w:val="both"/>
        <w:rPr>
          <w:sz w:val="28"/>
          <w:lang w:val="uk-UA"/>
        </w:rPr>
      </w:pPr>
      <w:r w:rsidRPr="00FC41C9">
        <w:rPr>
          <w:sz w:val="28"/>
          <w:lang w:val="uk-UA"/>
        </w:rPr>
        <w:t xml:space="preserve">         Уміння адекватно сприймати на слух, </w:t>
      </w:r>
      <w:r w:rsidRPr="00FC41C9">
        <w:rPr>
          <w:sz w:val="28"/>
          <w:szCs w:val="28"/>
          <w:lang w:val="uk-UA"/>
        </w:rPr>
        <w:t xml:space="preserve">аналізувати й оцінювати </w:t>
      </w:r>
      <w:r w:rsidRPr="00FC41C9">
        <w:rPr>
          <w:sz w:val="28"/>
          <w:lang w:val="uk-UA"/>
        </w:rPr>
        <w:t xml:space="preserve">усне мовлення лежить в основі володіння мовою. Ще не так давно вдосконалення цього вміння стосувалось лише навчання іноземних мов. Однак останнім часом ця методична проблема набула неабиякої актуальності, адже йдеться не лише про слухання, а й про адекватне сприймання  почутого, «уміння </w:t>
      </w:r>
      <w:r w:rsidRPr="00FC41C9">
        <w:rPr>
          <w:sz w:val="28"/>
          <w:lang w:val="uk-UA"/>
        </w:rPr>
        <w:lastRenderedPageBreak/>
        <w:t xml:space="preserve">слідкувати за розгортанням думки, вхоплювати не лише факти, а й зв’язки між ними, не лише зміст, а й смисл сказаного, уявляти почуте, відчувати красу мови – це аж ніяк не просто, і цього потрібно вчити» [1, с. 4].       </w:t>
      </w:r>
    </w:p>
    <w:p w:rsidR="00FE1B06" w:rsidRPr="00FC41C9" w:rsidRDefault="00FE1B06" w:rsidP="00FE1B06">
      <w:pPr>
        <w:spacing w:line="360" w:lineRule="auto"/>
        <w:ind w:firstLine="708"/>
        <w:jc w:val="both"/>
        <w:rPr>
          <w:sz w:val="28"/>
          <w:szCs w:val="28"/>
          <w:lang w:val="uk-UA"/>
        </w:rPr>
      </w:pPr>
      <w:r w:rsidRPr="00FC41C9">
        <w:rPr>
          <w:sz w:val="28"/>
          <w:lang w:val="uk-UA"/>
        </w:rPr>
        <w:t>Однак, як зазначає академік М.С. </w:t>
      </w:r>
      <w:proofErr w:type="spellStart"/>
      <w:r w:rsidRPr="00FC41C9">
        <w:rPr>
          <w:sz w:val="28"/>
          <w:lang w:val="uk-UA"/>
        </w:rPr>
        <w:t>Вашуленко</w:t>
      </w:r>
      <w:proofErr w:type="spellEnd"/>
      <w:r w:rsidRPr="00FC41C9">
        <w:rPr>
          <w:sz w:val="28"/>
          <w:lang w:val="uk-UA"/>
        </w:rPr>
        <w:t xml:space="preserve">, «спостереження свідчать, що з чотирьох видів навчальної мовленнєвої діяльності, вчителі найменше приділяють уваги </w:t>
      </w:r>
      <w:proofErr w:type="spellStart"/>
      <w:r w:rsidRPr="00FC41C9">
        <w:rPr>
          <w:sz w:val="28"/>
          <w:lang w:val="uk-UA"/>
        </w:rPr>
        <w:t>аудіюванню</w:t>
      </w:r>
      <w:proofErr w:type="spellEnd"/>
      <w:r w:rsidRPr="00FC41C9">
        <w:rPr>
          <w:sz w:val="28"/>
          <w:lang w:val="uk-UA"/>
        </w:rPr>
        <w:t xml:space="preserve"> (слуханню і розумінню), сподіваючись, очевидно, що дитина, яка опанувала мову в дошкільному віці, не потребує в цьому спеціальних навчальних вправ» [2, с. 14]. Водночас практика показує, що це не завжди так. Оскільки сучасне вивчення мовної теорії і засвоєння учнями 1-4 класів текстологічних знань і вмінь базується на лінгвістичних знаннях про текст, то це у свою чергу потребує посиленої уваги до формування в дітей умінь слухати і розуміти, сприймати інформацію, упорядковувати її, виділяти головне й утримувати в пам’яті, орієнтуючись на логіко-смислові частини почутого. </w:t>
      </w:r>
    </w:p>
    <w:p w:rsidR="00FE1B06" w:rsidRPr="00FC41C9" w:rsidRDefault="00FE1B06" w:rsidP="00FE1B06">
      <w:pPr>
        <w:spacing w:line="360" w:lineRule="auto"/>
        <w:ind w:firstLine="708"/>
        <w:jc w:val="both"/>
        <w:rPr>
          <w:sz w:val="28"/>
          <w:szCs w:val="28"/>
          <w:lang w:val="uk-UA"/>
        </w:rPr>
      </w:pPr>
      <w:r w:rsidRPr="00FC41C9">
        <w:rPr>
          <w:sz w:val="28"/>
          <w:szCs w:val="28"/>
          <w:lang w:val="uk-UA"/>
        </w:rPr>
        <w:t xml:space="preserve">На необхідність посилення уваги вчителів до комунікативного розвитку і формування однієї з ключових компетентностей молодших школярів вказується у типовій освітній програмі, розробленій під керівництвом О.Я. Савченко. «Змістова лінія «Взаємодіємо усно», </w:t>
      </w:r>
      <w:r w:rsidRPr="00FC41C9">
        <w:rPr>
          <w:sz w:val="28"/>
          <w:lang w:val="uk-UA"/>
        </w:rPr>
        <w:t>–</w:t>
      </w:r>
      <w:r w:rsidRPr="00FC41C9">
        <w:rPr>
          <w:sz w:val="28"/>
          <w:szCs w:val="28"/>
          <w:lang w:val="uk-UA"/>
        </w:rPr>
        <w:t xml:space="preserve"> зазначається у програмі,</w:t>
      </w:r>
      <w:r w:rsidRPr="00FC41C9">
        <w:rPr>
          <w:sz w:val="28"/>
          <w:lang w:val="uk-UA"/>
        </w:rPr>
        <w:t xml:space="preserve"> –</w:t>
      </w:r>
      <w:r w:rsidRPr="00FC41C9">
        <w:rPr>
          <w:sz w:val="28"/>
          <w:szCs w:val="28"/>
          <w:lang w:val="uk-UA"/>
        </w:rPr>
        <w:t xml:space="preserve">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[3, с.6].  Як бачимо, у цій змістовій лінії акцент ставиться не лише на акустичному (чуттєвому) і смисловому (розуміння почутого) рівнях, а й на розвитку мовленнєвого слуху школяра, на усвідомленні почутого. А це дасть можливість йому аналізувати, формулювати свої судження, виходячи з власного досвіду, інтерпретувати й оцінювати усну інформацію, використовувати її в різних комунікативних ситуаціях. Відповідно до цього очікуваними результатами  змістової лінії </w:t>
      </w:r>
      <w:r w:rsidRPr="00FC41C9">
        <w:rPr>
          <w:sz w:val="28"/>
          <w:szCs w:val="28"/>
          <w:lang w:val="uk-UA"/>
        </w:rPr>
        <w:lastRenderedPageBreak/>
        <w:t>«Взаємодіємо усно» для учнів 3 класу є набуття ними таких умінь, коли учень:</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«уважно слухає репліки співрозмовника, уточнює почуте в діалозі з огляду на ситуацію спілкування;</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сприймає уважно монологічне висловлення з конкретною метою;</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розуміє й адекватно виконує навчальні дії відповідно до прослуханої інструкції, настанови вчителя;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передає зміст почутого (послідовність подій у розповіді, перелік ознак в описі, наведені аргументи в міркуванні);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добирає заголовки до частин прослуханого тексту;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визначає тему і мету усного повідомлення;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інформацію з почутого з певною метою, використовує її для створення власних висловлень;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визначає позицію мовця, погоджується з нею або заперечує;</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висловлює власні думки з приводу почутого, аргументує їх, спираючись на власний досвід;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вступає і підтримує діалог на теми, пов’язані з важливими життєвими ситуаціями;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аргументує свої думки під час розмови;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виявляє доброзичливе ставлення до думок інших; дотримується етичних норм спілкування, правил етикету;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вживає у процесі спілкування правильні форми звертань, слів, що виражають прохання, пропозицію, побажання, вибачення;</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формулює розгорнуту відповідь на поставлене запитання;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доводить аргументовано свою думку;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будує усне зв’язне висловлення (розповідь, опис, міркування) за малюнком, ситуацією з опорою на допоміжні матеріали (частиною тексту, планом, опорними словами, словосполученнями);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бере участь у створенні есе під керівництвом учителя; </w:t>
      </w:r>
    </w:p>
    <w:p w:rsidR="00FE1B06" w:rsidRPr="00FC41C9" w:rsidRDefault="00FE1B06" w:rsidP="00FE1B06">
      <w:pPr>
        <w:pStyle w:val="a3"/>
        <w:numPr>
          <w:ilvl w:val="2"/>
          <w:numId w:val="3"/>
        </w:numPr>
        <w:tabs>
          <w:tab w:val="left" w:pos="709"/>
          <w:tab w:val="left" w:pos="1134"/>
        </w:tabs>
        <w:spacing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t xml:space="preserve">використовує виражальні засоби мови; </w:t>
      </w:r>
    </w:p>
    <w:p w:rsidR="00FE1B06" w:rsidRPr="00FC41C9" w:rsidRDefault="00FE1B06" w:rsidP="00FE1B06">
      <w:pPr>
        <w:pStyle w:val="a3"/>
        <w:numPr>
          <w:ilvl w:val="2"/>
          <w:numId w:val="3"/>
        </w:numPr>
        <w:tabs>
          <w:tab w:val="left" w:pos="709"/>
          <w:tab w:val="left" w:pos="1134"/>
        </w:tabs>
        <w:spacing w:after="0" w:line="360" w:lineRule="auto"/>
        <w:ind w:left="0" w:firstLine="709"/>
        <w:jc w:val="both"/>
        <w:rPr>
          <w:rFonts w:ascii="Times New Roman" w:hAnsi="Times New Roman"/>
          <w:sz w:val="28"/>
          <w:szCs w:val="28"/>
          <w:lang w:val="uk-UA"/>
        </w:rPr>
      </w:pPr>
      <w:r w:rsidRPr="00FC41C9">
        <w:rPr>
          <w:rFonts w:ascii="Times New Roman" w:hAnsi="Times New Roman"/>
          <w:sz w:val="28"/>
          <w:szCs w:val="28"/>
          <w:lang w:val="uk-UA"/>
        </w:rPr>
        <w:lastRenderedPageBreak/>
        <w:t>висловлює власну думку про предмети, явища, події» [3, с.7].</w:t>
      </w:r>
    </w:p>
    <w:p w:rsidR="00FE1B06" w:rsidRPr="00FC41C9" w:rsidRDefault="00FE1B06" w:rsidP="00FE1B06">
      <w:pPr>
        <w:spacing w:line="360" w:lineRule="auto"/>
        <w:ind w:firstLine="708"/>
        <w:jc w:val="both"/>
        <w:rPr>
          <w:sz w:val="28"/>
          <w:szCs w:val="28"/>
          <w:lang w:val="uk-UA"/>
        </w:rPr>
      </w:pPr>
      <w:r w:rsidRPr="00FC41C9">
        <w:rPr>
          <w:sz w:val="28"/>
          <w:szCs w:val="28"/>
          <w:lang w:val="uk-UA"/>
        </w:rPr>
        <w:t xml:space="preserve">Таким чином, можемо констатувати, що у змістовій лінії «Взаємодіємо усно» чітко простежуються вимоги до двох видів мовленнєвої діяльності – аудіювання (сприйняття і розуміння сприйнятої на слух усної інформації) та говоріння – особливого виду мовленнєвої діяльності, який пов'язаний з формуванням, формулюванням і передачею інформації у звуковій формі. Говоріння реалізується за відмінних від писемного мовлення умов спілкування, що знаходить своє відображення у використанні відповідних мовних і позамовних засобів. Тому сучасному вчителеві початкової школи задля успішної реалізації зазначеної змістової лінії необхідно, з одного боку, чітко розуміти складні  механізми короткочасної і довгочасної пам’яті, імовірного прогнозування та осмислення учнем почутої інформації, а з іншого, забезпечити формування і розвиток спеціальних мовленнєво-комунікативних  умінь висловлюватися і спілкуватися в життєвих та навчальних ситуаціях за допомогою монологічного і діалогічного мовлення. </w:t>
      </w:r>
    </w:p>
    <w:p w:rsidR="00FE1B06" w:rsidRPr="00FC41C9" w:rsidRDefault="00FE1B06" w:rsidP="00FE1B06">
      <w:pPr>
        <w:spacing w:line="360" w:lineRule="auto"/>
        <w:jc w:val="center"/>
        <w:rPr>
          <w:b/>
          <w:sz w:val="28"/>
          <w:szCs w:val="28"/>
          <w:lang w:val="uk-UA"/>
        </w:rPr>
      </w:pPr>
      <w:r w:rsidRPr="00FC41C9">
        <w:rPr>
          <w:b/>
          <w:sz w:val="28"/>
          <w:szCs w:val="28"/>
          <w:lang w:val="uk-UA"/>
        </w:rPr>
        <w:t>Література</w:t>
      </w:r>
    </w:p>
    <w:p w:rsidR="00FE1B06" w:rsidRPr="00FC41C9" w:rsidRDefault="00FE1B06" w:rsidP="00FE1B06">
      <w:pPr>
        <w:pStyle w:val="a3"/>
        <w:numPr>
          <w:ilvl w:val="0"/>
          <w:numId w:val="1"/>
        </w:numPr>
        <w:spacing w:after="0" w:line="240" w:lineRule="auto"/>
        <w:ind w:left="709" w:hanging="426"/>
        <w:jc w:val="both"/>
        <w:rPr>
          <w:rFonts w:ascii="Times New Roman" w:hAnsi="Times New Roman"/>
          <w:b/>
          <w:i/>
          <w:color w:val="008000"/>
          <w:sz w:val="28"/>
          <w:szCs w:val="28"/>
          <w:lang w:val="uk-UA"/>
        </w:rPr>
      </w:pPr>
      <w:r w:rsidRPr="00FC41C9">
        <w:rPr>
          <w:rFonts w:ascii="Times New Roman" w:hAnsi="Times New Roman"/>
          <w:i/>
          <w:sz w:val="28"/>
          <w:lang w:val="uk-UA"/>
        </w:rPr>
        <w:t xml:space="preserve">Ґудзик І.П. </w:t>
      </w:r>
      <w:proofErr w:type="spellStart"/>
      <w:r w:rsidRPr="00FC41C9">
        <w:rPr>
          <w:rFonts w:ascii="Times New Roman" w:hAnsi="Times New Roman"/>
          <w:i/>
          <w:sz w:val="28"/>
          <w:lang w:val="uk-UA"/>
        </w:rPr>
        <w:t>Аудіювання</w:t>
      </w:r>
      <w:proofErr w:type="spellEnd"/>
      <w:r w:rsidRPr="00FC41C9">
        <w:rPr>
          <w:rFonts w:ascii="Times New Roman" w:hAnsi="Times New Roman"/>
          <w:i/>
          <w:sz w:val="28"/>
          <w:lang w:val="uk-UA"/>
        </w:rPr>
        <w:t xml:space="preserve"> українською мовою: Вчимося слухати і розуміти почуте/ І.П. Ґудзик. – К.: Педагогічна думка, 2003. – 144 с.</w:t>
      </w:r>
    </w:p>
    <w:p w:rsidR="00FE1B06" w:rsidRPr="00FC41C9" w:rsidRDefault="00FE1B06" w:rsidP="00FE1B06">
      <w:pPr>
        <w:pStyle w:val="a3"/>
        <w:numPr>
          <w:ilvl w:val="0"/>
          <w:numId w:val="1"/>
        </w:numPr>
        <w:spacing w:after="0" w:line="240" w:lineRule="auto"/>
        <w:ind w:left="709" w:hanging="426"/>
        <w:jc w:val="both"/>
        <w:rPr>
          <w:rFonts w:ascii="Times New Roman" w:hAnsi="Times New Roman"/>
          <w:i/>
          <w:sz w:val="28"/>
          <w:szCs w:val="28"/>
          <w:lang w:val="uk-UA"/>
        </w:rPr>
      </w:pPr>
      <w:proofErr w:type="spellStart"/>
      <w:r w:rsidRPr="00FC41C9">
        <w:rPr>
          <w:rFonts w:ascii="Times New Roman" w:hAnsi="Times New Roman"/>
          <w:i/>
          <w:color w:val="000000"/>
          <w:sz w:val="28"/>
          <w:szCs w:val="28"/>
          <w:lang w:val="uk-UA"/>
        </w:rPr>
        <w:t>Вашуленко</w:t>
      </w:r>
      <w:proofErr w:type="spellEnd"/>
      <w:r w:rsidRPr="00FC41C9">
        <w:rPr>
          <w:rFonts w:ascii="Times New Roman" w:hAnsi="Times New Roman"/>
          <w:i/>
          <w:color w:val="000000"/>
          <w:sz w:val="28"/>
          <w:szCs w:val="28"/>
          <w:lang w:val="uk-UA"/>
        </w:rPr>
        <w:t> М.С. Українська мова і мовлення в початковій школі / М.С. </w:t>
      </w:r>
      <w:proofErr w:type="spellStart"/>
      <w:r w:rsidRPr="00FC41C9">
        <w:rPr>
          <w:rFonts w:ascii="Times New Roman" w:hAnsi="Times New Roman"/>
          <w:i/>
          <w:color w:val="000000"/>
          <w:sz w:val="28"/>
          <w:szCs w:val="28"/>
          <w:lang w:val="uk-UA"/>
        </w:rPr>
        <w:t>Вашуленко</w:t>
      </w:r>
      <w:proofErr w:type="spellEnd"/>
      <w:r w:rsidRPr="00FC41C9">
        <w:rPr>
          <w:rFonts w:ascii="Times New Roman" w:hAnsi="Times New Roman"/>
          <w:i/>
          <w:color w:val="000000"/>
          <w:sz w:val="28"/>
          <w:szCs w:val="28"/>
          <w:lang w:val="uk-UA"/>
        </w:rPr>
        <w:t>.  – К.: Освіта, 2006. – 268 с.</w:t>
      </w:r>
    </w:p>
    <w:p w:rsidR="00FE1B06" w:rsidRPr="00FC41C9" w:rsidRDefault="00FE1B06" w:rsidP="00FE1B06">
      <w:pPr>
        <w:numPr>
          <w:ilvl w:val="0"/>
          <w:numId w:val="1"/>
        </w:numPr>
        <w:ind w:left="709" w:hanging="426"/>
        <w:jc w:val="both"/>
        <w:rPr>
          <w:i/>
          <w:snapToGrid w:val="0"/>
          <w:sz w:val="28"/>
          <w:szCs w:val="28"/>
          <w:lang w:val="uk-UA"/>
        </w:rPr>
      </w:pPr>
      <w:r w:rsidRPr="00FC41C9">
        <w:rPr>
          <w:i/>
          <w:snapToGrid w:val="0"/>
          <w:sz w:val="28"/>
          <w:szCs w:val="28"/>
          <w:lang w:val="uk-UA"/>
        </w:rPr>
        <w:t>Типові освітні програми для закладів загальної середньої освіти: 3-4 класи [Електрон. ресурс]. – Режим доступу:  https://nus.org.ua/wp-content/uploads/2019/10/5d9d8feb1ce4f316467013.pdf</w:t>
      </w:r>
    </w:p>
    <w:p w:rsidR="00FE1B06" w:rsidRPr="00FC41C9" w:rsidRDefault="00FE1B06" w:rsidP="00FE1B06">
      <w:pPr>
        <w:spacing w:after="200" w:line="276" w:lineRule="auto"/>
        <w:rPr>
          <w:b/>
          <w:sz w:val="28"/>
          <w:szCs w:val="28"/>
          <w:lang w:val="uk-UA"/>
        </w:rPr>
      </w:pPr>
    </w:p>
    <w:p w:rsidR="00F75FD7" w:rsidRPr="00FE1B06" w:rsidRDefault="00F75FD7">
      <w:pPr>
        <w:rPr>
          <w:lang w:val="uk-UA"/>
        </w:rPr>
      </w:pPr>
    </w:p>
    <w:sectPr w:rsidR="00F75FD7" w:rsidRPr="00FE1B06" w:rsidSect="00F7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8F1"/>
    <w:multiLevelType w:val="hybridMultilevel"/>
    <w:tmpl w:val="C81A1A04"/>
    <w:lvl w:ilvl="0" w:tplc="9026658E">
      <w:start w:val="2"/>
      <w:numFmt w:val="bullet"/>
      <w:lvlText w:val="-"/>
      <w:lvlJc w:val="left"/>
      <w:pPr>
        <w:tabs>
          <w:tab w:val="num" w:pos="1800"/>
        </w:tabs>
        <w:ind w:left="180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A8D28EB"/>
    <w:multiLevelType w:val="hybridMultilevel"/>
    <w:tmpl w:val="ED8EE506"/>
    <w:lvl w:ilvl="0" w:tplc="9026658E">
      <w:start w:val="2"/>
      <w:numFmt w:val="bullet"/>
      <w:lvlText w:val="-"/>
      <w:lvlJc w:val="left"/>
      <w:pPr>
        <w:tabs>
          <w:tab w:val="num" w:pos="1800"/>
        </w:tabs>
        <w:ind w:left="180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9B0B9A"/>
    <w:multiLevelType w:val="hybridMultilevel"/>
    <w:tmpl w:val="BE122D2A"/>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B06"/>
    <w:rsid w:val="00F75FD7"/>
    <w:rsid w:val="00FE1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1B06"/>
    <w:pPr>
      <w:spacing w:after="160" w:line="259" w:lineRule="auto"/>
      <w:ind w:left="720"/>
      <w:contextualSpacing/>
    </w:pPr>
    <w:rPr>
      <w:rFonts w:ascii="Calibri" w:eastAsia="Calibri" w:hAnsi="Calibri"/>
      <w:sz w:val="22"/>
      <w:szCs w:val="22"/>
      <w:lang w:eastAsia="en-US"/>
    </w:rPr>
  </w:style>
  <w:style w:type="paragraph" w:styleId="2">
    <w:name w:val="Body Text 2"/>
    <w:basedOn w:val="a"/>
    <w:link w:val="20"/>
    <w:uiPriority w:val="99"/>
    <w:rsid w:val="00FE1B06"/>
    <w:pPr>
      <w:spacing w:after="120" w:line="480" w:lineRule="auto"/>
    </w:pPr>
  </w:style>
  <w:style w:type="character" w:customStyle="1" w:styleId="20">
    <w:name w:val="Основной текст 2 Знак"/>
    <w:basedOn w:val="a0"/>
    <w:link w:val="2"/>
    <w:uiPriority w:val="99"/>
    <w:rsid w:val="00FE1B06"/>
    <w:rPr>
      <w:rFonts w:ascii="Times New Roman" w:eastAsia="Times New Roman" w:hAnsi="Times New Roman" w:cs="Times New Roman"/>
      <w:sz w:val="24"/>
      <w:szCs w:val="24"/>
      <w:lang w:eastAsia="ru-RU"/>
    </w:rPr>
  </w:style>
  <w:style w:type="paragraph" w:customStyle="1" w:styleId="a4">
    <w:name w:val="Нормальний текст"/>
    <w:basedOn w:val="a"/>
    <w:uiPriority w:val="99"/>
    <w:rsid w:val="00FE1B06"/>
    <w:pPr>
      <w:spacing w:before="120"/>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2020-02-05T10:14:00Z</dcterms:created>
  <dcterms:modified xsi:type="dcterms:W3CDTF">2020-02-05T10:15:00Z</dcterms:modified>
</cp:coreProperties>
</file>