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8" w:rsidRPr="006170DD" w:rsidRDefault="00E51868" w:rsidP="00E5186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0DD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Інформаційно-комунікаційні технології в освіті</w:t>
      </w:r>
      <w:r w:rsidRPr="00617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868" w:rsidRPr="006170DD" w:rsidRDefault="00E51868" w:rsidP="00E5186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70DD">
        <w:rPr>
          <w:rFonts w:ascii="Times New Roman" w:hAnsi="Times New Roman" w:cs="Times New Roman"/>
          <w:b/>
          <w:sz w:val="28"/>
          <w:szCs w:val="28"/>
          <w:lang w:val="uk-UA"/>
        </w:rPr>
        <w:t>Мошков</w:t>
      </w:r>
      <w:proofErr w:type="spellEnd"/>
      <w:r w:rsidRPr="0061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І.Д.</w:t>
      </w:r>
    </w:p>
    <w:p w:rsidR="00E51868" w:rsidRPr="006170DD" w:rsidRDefault="00E51868" w:rsidP="00E5186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0DD">
        <w:rPr>
          <w:rFonts w:ascii="Times New Roman" w:hAnsi="Times New Roman" w:cs="Times New Roman"/>
          <w:i/>
          <w:sz w:val="28"/>
          <w:szCs w:val="28"/>
          <w:lang w:val="uk-UA"/>
        </w:rPr>
        <w:t>студент;</w:t>
      </w:r>
    </w:p>
    <w:p w:rsidR="00E51868" w:rsidRPr="006170DD" w:rsidRDefault="00E51868" w:rsidP="00E5186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0DD">
        <w:rPr>
          <w:rFonts w:ascii="Times New Roman" w:hAnsi="Times New Roman" w:cs="Times New Roman"/>
          <w:b/>
          <w:sz w:val="28"/>
          <w:szCs w:val="28"/>
          <w:lang w:val="uk-UA"/>
        </w:rPr>
        <w:t>Волощук І.А.</w:t>
      </w:r>
    </w:p>
    <w:p w:rsidR="00E51868" w:rsidRPr="006170DD" w:rsidRDefault="00E51868" w:rsidP="00E5186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0DD"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наук, старший викладач,</w:t>
      </w:r>
    </w:p>
    <w:p w:rsidR="00E51868" w:rsidRPr="006170DD" w:rsidRDefault="00E51868" w:rsidP="00E51868">
      <w:pPr>
        <w:spacing w:after="0" w:line="360" w:lineRule="auto"/>
        <w:ind w:firstLine="709"/>
        <w:jc w:val="center"/>
        <w:rPr>
          <w:i/>
          <w:lang w:val="uk-UA"/>
        </w:rPr>
      </w:pPr>
      <w:r w:rsidRPr="006170DD">
        <w:rPr>
          <w:rFonts w:ascii="Times New Roman" w:hAnsi="Times New Roman" w:cs="Times New Roman"/>
          <w:i/>
          <w:sz w:val="28"/>
          <w:szCs w:val="28"/>
          <w:lang w:val="uk-UA"/>
        </w:rPr>
        <w:t>Криворізький державний педагогічний університет</w:t>
      </w:r>
    </w:p>
    <w:p w:rsidR="0063184A" w:rsidRPr="006170DD" w:rsidRDefault="00FB622F" w:rsidP="00E51868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FB62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МОЖЛИВОСТІ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ВИКОРИСТАННЯ</w:t>
      </w:r>
      <w:r w:rsidR="00A02FF8" w:rsidRPr="00FB62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ІНФОРМАЦІЙНО-КОМУНІКАЦІЙНИХ ТЕХНОЛОГІЙ </w:t>
      </w:r>
      <w:r w:rsidRPr="00FB62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НА УРОКАХ РІЗНИХ ТИПІВ</w:t>
      </w:r>
    </w:p>
    <w:p w:rsidR="00A02FF8" w:rsidRPr="006170DD" w:rsidRDefault="00EF6484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Проблема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інформаційно-комунікаційних технологій (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ІКТ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навчанні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шкільних дисциплін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актуальною, тому 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тійно перебуває в центрі уваги як дослідників, так і вчителів-практиків. 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Її 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успішне вирішення 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дозволить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сягти суттєвого підвищення ефективності та якості освітнього процесу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02FF8" w:rsidRPr="006170DD" w:rsidRDefault="00EF6484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та дидактичний аспекти комп’ютеризації навчального пр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цесу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розкриті в дослідженнях психологів та педагогів Л.С. Виготського, П.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Я. </w:t>
      </w:r>
      <w:proofErr w:type="spellStart"/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Гальперіна</w:t>
      </w:r>
      <w:proofErr w:type="spellEnd"/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, Ю.І. </w:t>
      </w:r>
      <w:proofErr w:type="spellStart"/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Машбиця</w:t>
      </w:r>
      <w:proofErr w:type="spellEnd"/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, Н.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Ф.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 Тализіної, Ю.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К.</w:t>
      </w:r>
      <w:r w:rsidR="00A02FF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Підкасистого</w:t>
      </w:r>
      <w:proofErr w:type="spellEnd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П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тання вдосконалення змісту й методів навчання основ інформатики р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зглянуто в працях 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А.Ф. Верланя, О.М. </w:t>
      </w:r>
      <w:proofErr w:type="spellStart"/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Гончарової</w:t>
      </w:r>
      <w:proofErr w:type="spellEnd"/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А.П.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Єршова, М.І.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Жалдака</w:t>
      </w:r>
      <w:proofErr w:type="spellEnd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Н.В. Морзе, 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Ю.С.</w:t>
      </w:r>
      <w:r w:rsidR="00B15658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="001F4D26">
        <w:rPr>
          <w:rFonts w:ascii="Times New Roman" w:eastAsia="Calibri" w:hAnsi="Times New Roman" w:cs="Times New Roman"/>
          <w:sz w:val="28"/>
          <w:szCs w:val="28"/>
          <w:lang w:val="uk-UA"/>
        </w:rPr>
        <w:t>Рамського</w:t>
      </w:r>
      <w:proofErr w:type="spellEnd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</w:t>
      </w:r>
      <w:r w:rsidR="00622CFC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02FF8" w:rsidRPr="006170DD" w:rsidRDefault="00EF6484" w:rsidP="00A02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Концепції Національної програми ін</w:t>
      </w:r>
      <w:r w:rsidR="00E106AC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форматизації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зазначено: 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«Результ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тами інформатиз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освіти мають бути [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begin"/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REF _Ref513387160 \r \h </w:instrTex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separate"/>
      </w:r>
      <w:r w:rsidR="006170DD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="00A02FF8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]:</w:t>
      </w:r>
      <w:bookmarkStart w:id="0" w:name="o136"/>
      <w:bookmarkEnd w:id="0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інформаційно</w:t>
      </w:r>
      <w:r w:rsidR="00FB6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 люд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(комп'ютерної освіченості);</w:t>
      </w:r>
      <w:bookmarkStart w:id="1" w:name="o137"/>
      <w:bookmarkEnd w:id="1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змісту, методів і засобів навчання до рівня світових станда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тів;</w:t>
      </w:r>
      <w:bookmarkStart w:id="2" w:name="o138"/>
      <w:bookmarkEnd w:id="2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скорочення терміну та підвищення якості навчання і тренування на всіх рівнях підготовки кадрів;</w:t>
      </w:r>
      <w:bookmarkStart w:id="3" w:name="o139"/>
      <w:bookmarkEnd w:id="3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інтеграція навчальної, дослідницької та виробничої діяльності;</w:t>
      </w:r>
      <w:bookmarkStart w:id="4" w:name="o140"/>
      <w:bookmarkEnd w:id="4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 управління освітою;</w:t>
      </w:r>
      <w:bookmarkStart w:id="5" w:name="o141"/>
      <w:bookmarkEnd w:id="5"/>
    </w:p>
    <w:p w:rsidR="00A02FF8" w:rsidRPr="006170DD" w:rsidRDefault="00A02FF8" w:rsidP="00A02FF8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кадрове забезпечення усіх напрямів інформатизації України шляхом спеціалізації та інтенсифікації підготовки відповідних фахівців»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15658" w:rsidRPr="006170DD" w:rsidRDefault="00B15658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Концепції «</w:t>
      </w:r>
      <w:r w:rsidR="00EF6484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Нова українська школа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» [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begin"/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REF _Ref471736320 \r \h </w:instrTex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separate"/>
      </w:r>
      <w:r w:rsidR="006170DD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] серед десяти ключових комп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тентностей, якими має володіти сучасний випускник є </w:t>
      </w:r>
      <w:proofErr w:type="spellStart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інформаційно-цифорова</w:t>
      </w:r>
      <w:proofErr w:type="spellEnd"/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F6484"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Про її сформованість має свідчити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впевнене, а водночас</w:t>
      </w:r>
      <w:r w:rsidR="00EF6484" w:rsidRPr="006170D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критичне застосува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н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ня </w:t>
      </w:r>
      <w:r w:rsidR="005839AB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ІКТ 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для</w:t>
      </w:r>
      <w:r w:rsidR="00EF6484" w:rsidRPr="006170D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створення, пошуку, обробки, обміну інформацією на роботі, в публі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ч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ному</w:t>
      </w:r>
      <w:r w:rsidR="00EF6484" w:rsidRPr="006170D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просторі та приватному спі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л</w:t>
      </w:r>
      <w:r w:rsidR="00EF6484" w:rsidRPr="006170DD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куванні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484" w:rsidRPr="006170DD" w:rsidRDefault="00EF6484" w:rsidP="00A02F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Актуальність проблеми 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комп’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ютерної освіченості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її вивчення обумо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лене підвищенням ролі інформації в сучасному суспільстві, інтенсивним проц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сом розвитку наукового пізнання. 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Сучасний науково-технічний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вим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гає від учителя 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проводити пошуки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нових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підходів до освітнього процесу,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оск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льки саме теперішні учні завтра житимуть в суспільстві, в якому домінуват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>муть інформаційні процеси.</w:t>
      </w:r>
    </w:p>
    <w:p w:rsidR="00EF6484" w:rsidRPr="006170DD" w:rsidRDefault="00EF6484" w:rsidP="00A02F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даної статті є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типізація уроків з використанням ІКТ як ефективний шлях у виборі методів та форм подання навчально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матеріалу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вчителем,</w:t>
      </w:r>
      <w:r w:rsidR="005839AB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мований на підвищення якості освітнього процесу при вивченні шкільного ку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 інформатики. </w:t>
      </w:r>
    </w:p>
    <w:p w:rsidR="00EF6484" w:rsidRPr="006170DD" w:rsidRDefault="00EF6484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Інформаційно-комунікаційні технології змінили схему передачі знань та методи навчання. Вони по-новому впливають на учнів, педагогів та значно пі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вищують ефективність знань. Сьогодні інформаційно-комунікаційні технології оточують нас всюди: використання дистанційних курсів для організації само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тійної роботи вчителя, використання 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аудіо-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відеоматеріалів на заняттях, пр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зентації створені вчителем та учнями, підручники на електронних носіях, мул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тимедійні програми, тренажери, навчальні сайти, мережеві проекти, телеконф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ренції та багато іншого. Застосовування цих вс</w:t>
      </w:r>
      <w:r w:rsidR="005839AB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видів роботи на уроках спон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кають учнів здобувати знання самостійно або з допомогою вчителя (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коуча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EF6484" w:rsidRPr="006170DD" w:rsidRDefault="005839AB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Розглянемо </w:t>
      </w:r>
      <w:r w:rsidR="00FB62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можливості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використання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ІКТ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загальноосвітньому навчал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ному закладі.</w:t>
      </w:r>
    </w:p>
    <w:p w:rsidR="005839AB" w:rsidRPr="006170DD" w:rsidRDefault="005839AB" w:rsidP="005839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Найпоширенішим серед вчителів є використання ІКТ на уроках для </w:t>
      </w: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</w:t>
      </w: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е</w:t>
      </w: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монстрації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певної частини навчального матеріалу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Для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цього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потрібен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мульт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медійний комплект (комп’ютер, проектор, екран)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інтерактивн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B84CD8" w:rsidRPr="006170DD" w:rsidRDefault="005839AB" w:rsidP="00B84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Значно інтенсифікувати процес перевірки знань учнів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певними темами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можна за допомогою </w:t>
      </w:r>
      <w:r w:rsidR="00EF6484"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комп’ютерного тестування.</w:t>
      </w: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цьому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можна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товувати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власні тести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розроблені в </w:t>
      </w:r>
      <w:proofErr w:type="spellStart"/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Forms</w:t>
      </w:r>
      <w:proofErr w:type="spellEnd"/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Microsoft Word чи </w:t>
      </w:r>
      <w:proofErr w:type="spellStart"/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Exсel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або тести із мережі Інтернет, адаптовані до особливостей певного класу.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проц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 створення тестів можна залучати і учнів.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Такі уроки краще проводити в комп’ютерному кабінеті,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щоб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кожен учень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міг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працювати самостійно. Тестові програми дозв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ляють швидко оцінити результат роботи, визначити теми, які погано засвоєні учнями. </w:t>
      </w:r>
    </w:p>
    <w:p w:rsidR="00B84CD8" w:rsidRPr="006170DD" w:rsidRDefault="00B84CD8" w:rsidP="00B84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 час </w:t>
      </w:r>
      <w:r w:rsidR="00EF6484"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тренінгу або конструювання</w:t>
      </w: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можна познайомити учнів з новим програмним забезпеченням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використанні якого учні матимуть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можливість виконати певний тип завдань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(побудувати графік, розглянути будову людського серця, побудувати електричну схему тощо)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4636B" w:rsidRPr="006170DD" w:rsidRDefault="00EF6484" w:rsidP="00F463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Інтегровані уроки</w:t>
      </w:r>
      <w:r w:rsidR="00B84CD8"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є основою запровадження STEM-освіти у школі.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вчальних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програм</w:t>
      </w:r>
      <w:r w:rsidR="00B84CD8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ах досить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багато тем, які корисно розглянути одночасно з т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чки зору декількох наук. За допомогою комп’ютера діти 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розв’язують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рівняння, будують графіки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(математика)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креслять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(креслення)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готують тексти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(українс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 мова та література)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створюють малюнки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(образотворче мистецтво)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колажі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(англійська мова, проектна діяльність) та інше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Це дає можливість 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їм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явити свої творчі здібності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краще зрозуміти зв’язки інформатики з цими предмет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F4636B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835A7" w:rsidRPr="006170DD" w:rsidRDefault="007405BF" w:rsidP="001835A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/>
        </w:rPr>
        <w:t>К</w:t>
      </w:r>
      <w:r w:rsidR="00EF6484" w:rsidRPr="006170D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/>
        </w:rPr>
        <w:t>ейс-урок</w:t>
      </w:r>
      <w:r w:rsidRPr="006170D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/>
        </w:rPr>
        <w:t xml:space="preserve">и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 технологією представлення матеріалу з певної теми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в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вчається з декількох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предметів.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Вони розвивати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критичне мислення, комунік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бельність, кмітливість,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учнів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Це креативний метод з інтригою і можливостями вибору, чого неможливо домогтися звичайними уроками.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Також він позитивно позначається на мотивації учнів і їх прагненні до пізнання нового.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кейсах, крім тексту,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потрібно вміщувати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фото-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відеоматеріал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Переглянути матеріал можна через перехід за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гіперпосилання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Кожен учень сам визначає, яку ча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тину матеріалу він перегляне.</w:t>
      </w:r>
    </w:p>
    <w:p w:rsidR="001835A7" w:rsidRPr="006170DD" w:rsidRDefault="00EF6484" w:rsidP="001835A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Уроки із використанням комп’ютерних комунікацій</w:t>
      </w:r>
      <w:r w:rsidR="001835A7" w:rsidRPr="006170D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потребують обов’язкового технічного забезпечення:комп’ютери,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комп’ютерна мережа, до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туп до </w:t>
      </w:r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мережі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Інтер</w:t>
      </w:r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нет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інтерактивна дошка. Під час таких занять учні прац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ють у групах над створенням проектів. Прикладом такого уроку може бути урок проведений у формі </w:t>
      </w:r>
      <w:proofErr w:type="spellStart"/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квесту</w:t>
      </w:r>
      <w:proofErr w:type="spellEnd"/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тобто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інтерактивн</w:t>
      </w:r>
      <w:r w:rsidR="001835A7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1835A7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сюжетною лінією, яка полягає у поетапному вирішенні різних головоломок і логічних завдань. </w:t>
      </w:r>
    </w:p>
    <w:p w:rsidR="00EF6484" w:rsidRPr="006170DD" w:rsidRDefault="001835A7" w:rsidP="001835A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хмарних технологій надає можливість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динамічно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табован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вільн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різноманітних навчальних </w:t>
      </w:r>
      <w:proofErr w:type="spellStart"/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</w:t>
      </w:r>
      <w:proofErr w:type="spellEnd"/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сервісів у мер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жі Інтернет.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Провай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дери 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веб-сервісів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пропонують програмні продукти, як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ми розробники мають можливість скористатися через Інтернет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без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необхідн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сті завантажувати повнофункціональний додаток. Таким чином можна отрим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 доступ до даних за допомогою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веб-браузера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використовуючи будь-який ко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п'ютер, підключений до мережі Інтернет, і перебуваючи в будь-якій точці зе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ної кулі.</w:t>
      </w:r>
    </w:p>
    <w:p w:rsidR="001835A7" w:rsidRPr="006170DD" w:rsidRDefault="001835A7" w:rsidP="001835A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Наведемо приклади хмарних сервісів</w:t>
      </w:r>
      <w:r w:rsidR="00FB62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можна використовувати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B62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рі</w:t>
      </w:r>
      <w:r w:rsidR="00FB62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="00FB62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них уроках, зокрема і на інформатиці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EF6484" w:rsidRPr="006170DD" w:rsidRDefault="001835A7" w:rsidP="00A02F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Сервіс 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Google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Drive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включає в себе текстовий, табличний процесор і се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віс для створення презентацій, а також 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нтернет-сервіс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хмарного зберігання файлів з функціями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файлообміну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Це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веб-орієнтоване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програмне забезпечення, тобто програма, що працює в рамках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веб-браузера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 інсталяції на комп'ютер користувача. Документи і таблиці, ств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рювані користувачем, зберігаються на спеціальному сервері </w:t>
      </w:r>
      <w:proofErr w:type="spellStart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Google</w:t>
      </w:r>
      <w:proofErr w:type="spellEnd"/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або можуть бути експортовані в файл. Це одна з ключових переваг програми, оскільки доступ до введених даних може здійсн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ватися з будь-якого комп'ютера, підключ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до Інтернету (при цьому доступ захищений пар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лем).</w:t>
      </w:r>
    </w:p>
    <w:p w:rsidR="00EF6484" w:rsidRPr="006170DD" w:rsidRDefault="00EF6484" w:rsidP="00A02F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EC5D1F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аступний 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хмарний </w:t>
      </w:r>
      <w:r w:rsidR="00EC5D1F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сервіс</w:t>
      </w:r>
      <w:r w:rsidR="00A85251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1835A7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Prezi</w:t>
      </w:r>
      <w:proofErr w:type="spellEnd"/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(режим доступу:</w:t>
      </w:r>
      <w:r w:rsidR="00E106AC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http: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//www.prezi.com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використовується для створення презентацій на безрозмірному полотні, яке можна заповнити будь-якими даними та об'єктами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рацювати над 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створенням такої презентації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може ціла група учнів, так як сама презентація знах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диться в базі даних Інтернету і 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можна надати доступ для її редагування певним корист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170DD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вачам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6170DD" w:rsidRPr="006170DD" w:rsidRDefault="006170DD" w:rsidP="00A02F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Mindmeister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(режим доступу: www.mindm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e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s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ter.com)</w:t>
      </w:r>
      <w:r w:rsidR="00E106AC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хмарний 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сервіс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EF6484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значений для складання різних схем з будь-я</w:t>
      </w:r>
      <w:r w:rsidR="00E106AC" w:rsidRPr="006170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кого предмету і будь-якої теми. </w:t>
      </w:r>
    </w:p>
    <w:p w:rsidR="006170DD" w:rsidRPr="006170DD" w:rsidRDefault="006170DD" w:rsidP="006170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икористання ІКТ у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навчанні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шкільних дисциплін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(зокрема, інформат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ки)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дозволяє оптимізувати навчальний процес, прискорити п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ередачу знань і д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свіду,</w:t>
      </w:r>
      <w:r w:rsidR="00EF6484"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організувати плідну індивідуальну, групову фронтальну, дистанційну та п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закласну роботу з предмета з метою формування ключових компетентностей у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617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нів.</w:t>
      </w:r>
    </w:p>
    <w:p w:rsidR="00EF6484" w:rsidRPr="006170DD" w:rsidRDefault="00EF6484" w:rsidP="00A02F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EF6484" w:rsidRPr="006170DD" w:rsidRDefault="00A02FF8" w:rsidP="00A02FF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6170D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Список використаних джерел:</w:t>
      </w:r>
    </w:p>
    <w:p w:rsidR="006170DD" w:rsidRPr="006170DD" w:rsidRDefault="006170DD" w:rsidP="006170D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bookmarkStart w:id="6" w:name="_Ref471736320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Концепція «Нова українська школа». [Електронний ресурс]. – Режим до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тупу: http://mon.gov.ua/Новини 2016/12/05/</w:t>
      </w:r>
      <w:proofErr w:type="spellStart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konczepcziya.pdf</w:t>
      </w:r>
      <w:proofErr w:type="spellEnd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  <w:bookmarkEnd w:id="6"/>
    </w:p>
    <w:p w:rsidR="006170DD" w:rsidRPr="006170DD" w:rsidRDefault="006170DD" w:rsidP="00A02FF8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bookmarkStart w:id="7" w:name="_Ref513387160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Концепція Національної програми інформатизації. – [Електронний 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е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сурс]. – Р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е</w:t>
      </w:r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жим доступу: http://zakon3.rada.gov.ua/laws/show/75/98-%D0%B2%D1%80.</w:t>
      </w:r>
      <w:bookmarkEnd w:id="7"/>
      <w:r w:rsidRPr="006170D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sectPr w:rsidR="006170DD" w:rsidRPr="006170DD" w:rsidSect="00E518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7B"/>
    <w:multiLevelType w:val="hybridMultilevel"/>
    <w:tmpl w:val="BCA231E0"/>
    <w:lvl w:ilvl="0" w:tplc="2098E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E624AC"/>
    <w:multiLevelType w:val="hybridMultilevel"/>
    <w:tmpl w:val="05A8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ED9"/>
    <w:multiLevelType w:val="hybridMultilevel"/>
    <w:tmpl w:val="30F6AAD6"/>
    <w:lvl w:ilvl="0" w:tplc="2098E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8C7226"/>
    <w:multiLevelType w:val="hybridMultilevel"/>
    <w:tmpl w:val="DD70C390"/>
    <w:lvl w:ilvl="0" w:tplc="0A7EF7AA">
      <w:start w:val="1"/>
      <w:numFmt w:val="decimal"/>
      <w:lvlText w:val="%1."/>
      <w:lvlJc w:val="left"/>
      <w:pPr>
        <w:ind w:left="1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>
    <w:nsid w:val="35EF4F30"/>
    <w:multiLevelType w:val="hybridMultilevel"/>
    <w:tmpl w:val="6C4C067C"/>
    <w:lvl w:ilvl="0" w:tplc="A53C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266D"/>
    <w:multiLevelType w:val="hybridMultilevel"/>
    <w:tmpl w:val="B770BA74"/>
    <w:lvl w:ilvl="0" w:tplc="A53C7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DC451A"/>
    <w:multiLevelType w:val="hybridMultilevel"/>
    <w:tmpl w:val="71DA5118"/>
    <w:lvl w:ilvl="0" w:tplc="63A4E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6484"/>
    <w:rsid w:val="00155696"/>
    <w:rsid w:val="001835A7"/>
    <w:rsid w:val="001F4D26"/>
    <w:rsid w:val="001F7EA7"/>
    <w:rsid w:val="005553AB"/>
    <w:rsid w:val="005839AB"/>
    <w:rsid w:val="006170DD"/>
    <w:rsid w:val="00622CFC"/>
    <w:rsid w:val="0063184A"/>
    <w:rsid w:val="00681ADC"/>
    <w:rsid w:val="006B343A"/>
    <w:rsid w:val="00715583"/>
    <w:rsid w:val="007405BF"/>
    <w:rsid w:val="00A02FF8"/>
    <w:rsid w:val="00A172FF"/>
    <w:rsid w:val="00A51CCC"/>
    <w:rsid w:val="00A85251"/>
    <w:rsid w:val="00B15658"/>
    <w:rsid w:val="00B84CD8"/>
    <w:rsid w:val="00E106AC"/>
    <w:rsid w:val="00E51868"/>
    <w:rsid w:val="00EC5D1F"/>
    <w:rsid w:val="00EF6484"/>
    <w:rsid w:val="00F4636B"/>
    <w:rsid w:val="00F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58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E5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5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A02F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FF8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A0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5</cp:revision>
  <dcterms:created xsi:type="dcterms:W3CDTF">2018-05-06T11:13:00Z</dcterms:created>
  <dcterms:modified xsi:type="dcterms:W3CDTF">2018-05-06T16:01:00Z</dcterms:modified>
</cp:coreProperties>
</file>