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84" w:rsidRPr="00D56DDC" w:rsidRDefault="00006884" w:rsidP="000068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B59F8">
        <w:rPr>
          <w:rFonts w:ascii="Times New Roman" w:hAnsi="Times New Roman"/>
          <w:sz w:val="28"/>
          <w:szCs w:val="28"/>
          <w:lang w:val="uk-UA"/>
        </w:rPr>
        <w:t>ВИКОРИСТАННЯ ЦИФРОВОЇ</w:t>
      </w:r>
      <w:r>
        <w:rPr>
          <w:rFonts w:ascii="Times New Roman" w:hAnsi="Times New Roman"/>
          <w:sz w:val="28"/>
          <w:szCs w:val="28"/>
          <w:lang w:val="uk-UA"/>
        </w:rPr>
        <w:t xml:space="preserve"> ЛАБОРАТОРІЇ </w:t>
      </w:r>
      <w:r w:rsidRPr="00006884">
        <w:rPr>
          <w:rFonts w:ascii="Times New Roman" w:hAnsi="Times New Roman"/>
          <w:sz w:val="28"/>
          <w:szCs w:val="28"/>
          <w:lang w:val="en-US"/>
        </w:rPr>
        <w:t>VERNIER</w:t>
      </w:r>
      <w:r w:rsidRPr="00D56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ПРОЦЕСІ ПІДГОТОВКИ МАЙБУТНІХ ВЧИТЕЛІВ ФІЗИКИ</w:t>
      </w:r>
    </w:p>
    <w:p w:rsidR="00006884" w:rsidRPr="00B7675F" w:rsidRDefault="00006884" w:rsidP="000068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675F">
        <w:rPr>
          <w:rFonts w:ascii="Times New Roman" w:hAnsi="Times New Roman"/>
          <w:b/>
          <w:bCs/>
          <w:sz w:val="28"/>
          <w:szCs w:val="28"/>
          <w:lang w:val="uk-UA"/>
        </w:rPr>
        <w:t>Кадченко Валентина Миколаївна</w:t>
      </w:r>
    </w:p>
    <w:p w:rsidR="00006884" w:rsidRPr="00B7675F" w:rsidRDefault="00006884" w:rsidP="00006884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7675F">
        <w:rPr>
          <w:rFonts w:ascii="Times New Roman" w:hAnsi="Times New Roman"/>
          <w:i/>
          <w:iCs/>
          <w:sz w:val="28"/>
          <w:szCs w:val="28"/>
          <w:lang w:val="uk-UA"/>
        </w:rPr>
        <w:t>кандидат фізико-математичних наук, доцент</w:t>
      </w:r>
    </w:p>
    <w:p w:rsidR="00006884" w:rsidRDefault="00006884" w:rsidP="00006884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7675F">
        <w:rPr>
          <w:rFonts w:ascii="Times New Roman" w:hAnsi="Times New Roman"/>
          <w:i/>
          <w:iCs/>
          <w:sz w:val="28"/>
          <w:szCs w:val="28"/>
          <w:lang w:val="uk-UA"/>
        </w:rPr>
        <w:t>Криворізький державний педагогічний університет</w:t>
      </w:r>
    </w:p>
    <w:p w:rsidR="00006884" w:rsidRPr="00B7675F" w:rsidRDefault="00006884" w:rsidP="00006884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6884">
        <w:rPr>
          <w:rFonts w:ascii="Times New Roman" w:hAnsi="Times New Roman"/>
          <w:i/>
          <w:iCs/>
          <w:sz w:val="28"/>
          <w:szCs w:val="28"/>
          <w:lang w:val="uk-UA"/>
        </w:rPr>
        <w:t>valentyna.kadchenko@kdpu.edu.ua</w:t>
      </w:r>
    </w:p>
    <w:p w:rsidR="00006884" w:rsidRPr="00B7675F" w:rsidRDefault="00006884" w:rsidP="000068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675F">
        <w:rPr>
          <w:rFonts w:ascii="Times New Roman" w:hAnsi="Times New Roman"/>
          <w:b/>
          <w:bCs/>
          <w:sz w:val="28"/>
          <w:szCs w:val="28"/>
          <w:lang w:val="uk-UA"/>
        </w:rPr>
        <w:t>Слюсаренко Микола Анатолійович</w:t>
      </w:r>
    </w:p>
    <w:p w:rsidR="00006884" w:rsidRPr="00B7675F" w:rsidRDefault="00006884" w:rsidP="00006884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7675F">
        <w:rPr>
          <w:rFonts w:ascii="Times New Roman" w:hAnsi="Times New Roman"/>
          <w:i/>
          <w:iCs/>
          <w:sz w:val="28"/>
          <w:szCs w:val="28"/>
          <w:lang w:val="uk-UA"/>
        </w:rPr>
        <w:t>кандидат педагогічних наук, доцент</w:t>
      </w:r>
    </w:p>
    <w:p w:rsidR="00006884" w:rsidRDefault="00006884" w:rsidP="00006884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7675F">
        <w:rPr>
          <w:rFonts w:ascii="Times New Roman" w:hAnsi="Times New Roman"/>
          <w:i/>
          <w:iCs/>
          <w:sz w:val="28"/>
          <w:szCs w:val="28"/>
          <w:lang w:val="uk-UA"/>
        </w:rPr>
        <w:t>Криворізький державний педагогічний університет</w:t>
      </w:r>
    </w:p>
    <w:p w:rsidR="00006884" w:rsidRPr="00EB7A86" w:rsidRDefault="00006884" w:rsidP="00006884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nick</w:t>
      </w:r>
      <w:r w:rsidRPr="001B59F8">
        <w:rPr>
          <w:rFonts w:ascii="Times New Roman" w:hAnsi="Times New Roman"/>
          <w:i/>
          <w:iCs/>
          <w:sz w:val="28"/>
          <w:szCs w:val="28"/>
          <w:lang w:val="en-US"/>
        </w:rPr>
        <w:t>_slusarenko</w:t>
      </w:r>
      <w:proofErr w:type="spellEnd"/>
      <w:r w:rsidRPr="00EB7A86">
        <w:rPr>
          <w:rFonts w:ascii="Times New Roman" w:hAnsi="Times New Roman"/>
          <w:i/>
          <w:iCs/>
          <w:sz w:val="28"/>
          <w:szCs w:val="28"/>
        </w:rPr>
        <w:t>@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yahoo</w:t>
      </w:r>
      <w:r w:rsidRPr="00EB7A86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com</w:t>
      </w:r>
    </w:p>
    <w:p w:rsidR="00006884" w:rsidRPr="001B59F8" w:rsidRDefault="00006884" w:rsidP="000068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1B59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Татаренко Анна Олександрівна</w:t>
      </w:r>
    </w:p>
    <w:p w:rsidR="00006884" w:rsidRPr="001B59F8" w:rsidRDefault="00006884" w:rsidP="000068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1B59F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студентка </w:t>
      </w:r>
      <w:r w:rsidRPr="001B59F8">
        <w:rPr>
          <w:rFonts w:ascii="Times New Roman" w:eastAsia="Times New Roman" w:hAnsi="Times New Roman"/>
          <w:i/>
          <w:iCs/>
          <w:color w:val="222222"/>
          <w:sz w:val="28"/>
          <w:szCs w:val="28"/>
          <w:lang w:val="uk-UA" w:eastAsia="ru-RU"/>
        </w:rPr>
        <w:t>ІV</w:t>
      </w:r>
      <w:r w:rsidRPr="001B59F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курсу</w:t>
      </w:r>
    </w:p>
    <w:p w:rsidR="00006884" w:rsidRPr="001B59F8" w:rsidRDefault="00006884" w:rsidP="000068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1B59F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спеціальності 014.08 Середня освіта (Фізика)</w:t>
      </w:r>
    </w:p>
    <w:p w:rsidR="00006884" w:rsidRPr="001B59F8" w:rsidRDefault="00006884" w:rsidP="00006884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B59F8">
        <w:rPr>
          <w:rFonts w:ascii="Times New Roman" w:hAnsi="Times New Roman"/>
          <w:i/>
          <w:iCs/>
          <w:sz w:val="28"/>
          <w:szCs w:val="28"/>
          <w:lang w:val="uk-UA"/>
        </w:rPr>
        <w:t>Криворізький державний педагогічний університет</w:t>
      </w:r>
    </w:p>
    <w:p w:rsidR="00006884" w:rsidRPr="001B59F8" w:rsidRDefault="00006884" w:rsidP="0000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06884" w:rsidRPr="00D56DDC" w:rsidRDefault="00006884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6DDC">
        <w:rPr>
          <w:rFonts w:ascii="Times New Roman" w:hAnsi="Times New Roman"/>
          <w:sz w:val="28"/>
          <w:szCs w:val="28"/>
          <w:lang w:val="uk-UA"/>
        </w:rPr>
        <w:t>Докорінні зміни суспільства, обумовлені його швидкою інформатизацією вимагають від сучасної школи підготовку особистості, здатної вільно орієнтуватися в швидкому потоці інформації, оперативно реагувати на виклики оточуючого світу, спроможної вирішувати нестандартні задачі. Досягти цього неможливо не розвинувши в учнів самостійного і критичного мислення, не озброївши їх дослідницькими уміннями.</w:t>
      </w:r>
    </w:p>
    <w:p w:rsidR="00006884" w:rsidRPr="00D56DDC" w:rsidRDefault="00006884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6DDC">
        <w:rPr>
          <w:rFonts w:ascii="Times New Roman" w:hAnsi="Times New Roman"/>
          <w:sz w:val="28"/>
          <w:szCs w:val="28"/>
          <w:lang w:val="uk-UA"/>
        </w:rPr>
        <w:t>Це знайшло своє відображення в Державному стандарті базової середньої освіти де зазначається, що в учнів має бути сформоване вміння «критично і системно мислити, що виявляється у визначенні характерних ознак явищ, подій… діяти творчо, що передбачає креативне мислення, продукування нових ідей… аналізувати проблемні ситуації, формулювати проблеми, висувати гіпотези, практично їх перевіряти та обґрунтовувати» [1].</w:t>
      </w:r>
    </w:p>
    <w:p w:rsidR="00006884" w:rsidRPr="00D56DDC" w:rsidRDefault="00006884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Така задача</w:t>
      </w:r>
      <w:r w:rsidRPr="00D56DDC">
        <w:rPr>
          <w:rFonts w:ascii="Times New Roman" w:hAnsi="Times New Roman"/>
          <w:sz w:val="28"/>
          <w:szCs w:val="28"/>
          <w:lang w:val="uk-UA"/>
        </w:rPr>
        <w:t xml:space="preserve">, в свою чергу, висуває відповідні вимоги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D56DDC">
        <w:rPr>
          <w:rFonts w:ascii="Times New Roman" w:hAnsi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56DDC">
        <w:rPr>
          <w:rFonts w:ascii="Times New Roman" w:hAnsi="Times New Roman"/>
          <w:sz w:val="28"/>
          <w:szCs w:val="28"/>
          <w:lang w:val="uk-UA"/>
        </w:rPr>
        <w:t xml:space="preserve"> вчител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56DDC">
        <w:rPr>
          <w:rFonts w:ascii="Times New Roman" w:hAnsi="Times New Roman"/>
          <w:sz w:val="28"/>
          <w:szCs w:val="28"/>
          <w:lang w:val="uk-UA"/>
        </w:rPr>
        <w:t xml:space="preserve"> фізики, який має бути готовий як до виконання власної дослідницької діяльності, так і до формування дослідницьких умінь учнів. Як зазначає С. Мартиненко, важливим при підготовці педагогічних кадрів є «…виховання творчої особистості, здатної вести теоретичні та експериментальні дослідження… вміє використовувати досягнення науково-технічного прогресу» [2, с. 6]. </w:t>
      </w:r>
      <w:r>
        <w:rPr>
          <w:rFonts w:ascii="Times New Roman" w:hAnsi="Times New Roman"/>
          <w:sz w:val="28"/>
          <w:szCs w:val="28"/>
          <w:lang w:val="uk-UA"/>
        </w:rPr>
        <w:t xml:space="preserve">Тому перед педагогічними ЗВО постає нагальна задача </w:t>
      </w:r>
      <w:r w:rsidRPr="00D56DDC">
        <w:rPr>
          <w:rFonts w:ascii="Times New Roman" w:hAnsi="Times New Roman"/>
          <w:sz w:val="28"/>
          <w:szCs w:val="28"/>
          <w:lang w:val="uk-UA"/>
        </w:rPr>
        <w:t>впровадж</w:t>
      </w:r>
      <w:r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Pr="00D56DDC">
        <w:rPr>
          <w:rFonts w:ascii="Times New Roman" w:hAnsi="Times New Roman"/>
          <w:sz w:val="28"/>
          <w:szCs w:val="28"/>
          <w:lang w:val="uk-UA"/>
        </w:rPr>
        <w:t>інноваційн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DDC">
        <w:rPr>
          <w:rFonts w:ascii="Times New Roman" w:hAnsi="Times New Roman"/>
          <w:sz w:val="28"/>
          <w:szCs w:val="28"/>
          <w:lang w:val="uk-UA"/>
        </w:rPr>
        <w:lastRenderedPageBreak/>
        <w:t>технологі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D56DDC">
        <w:rPr>
          <w:rFonts w:ascii="Times New Roman" w:hAnsi="Times New Roman"/>
          <w:sz w:val="28"/>
          <w:szCs w:val="28"/>
          <w:lang w:val="uk-UA"/>
        </w:rPr>
        <w:t xml:space="preserve"> в систем</w:t>
      </w:r>
      <w:r>
        <w:rPr>
          <w:rFonts w:ascii="Times New Roman" w:hAnsi="Times New Roman"/>
          <w:sz w:val="28"/>
          <w:szCs w:val="28"/>
          <w:lang w:val="uk-UA"/>
        </w:rPr>
        <w:t>у підготовки майбутніх вчителів і, в першу чергу, створення нової лабораторної бази на основі сучасних цифрових технологій.</w:t>
      </w:r>
    </w:p>
    <w:p w:rsidR="00006884" w:rsidRPr="00D56DDC" w:rsidRDefault="00006884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6DDC">
        <w:rPr>
          <w:rFonts w:ascii="Times New Roman" w:hAnsi="Times New Roman"/>
          <w:sz w:val="28"/>
          <w:szCs w:val="28"/>
          <w:lang w:val="uk-UA"/>
        </w:rPr>
        <w:t xml:space="preserve">Для вирішення цієї проблеми на кафедрі фізики та методики її навчання Криворізького державного педагогічного університету було створену сучасну навчально-наукову лабораторію з фізики, яку укомплектовано цифровими вимірювальними комплексами </w:t>
      </w:r>
      <w:r w:rsidR="00A51132" w:rsidRPr="00D56DDC">
        <w:rPr>
          <w:rFonts w:ascii="Times New Roman" w:hAnsi="Times New Roman"/>
          <w:sz w:val="28"/>
          <w:szCs w:val="28"/>
          <w:lang w:val="en-US"/>
        </w:rPr>
        <w:t>VERNIER</w:t>
      </w:r>
      <w:r w:rsidR="00A51132"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DDC">
        <w:rPr>
          <w:rFonts w:ascii="Times New Roman" w:hAnsi="Times New Roman"/>
          <w:sz w:val="28"/>
          <w:szCs w:val="28"/>
          <w:lang w:val="uk-UA"/>
        </w:rPr>
        <w:t>в системі з комп’ютеризованими датчиками. Широкий асортимент датчиків дозволяє проводити лабораторні дослідження з усіх розділів фізики на сучасному рівні, формуючи відповідні дослідницькі компетентності майбутніх вчителів фізики.</w:t>
      </w:r>
    </w:p>
    <w:p w:rsidR="00006884" w:rsidRPr="00D56DDC" w:rsidRDefault="00DA288B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Покажемо</w:t>
      </w:r>
      <w:r w:rsidR="00006884" w:rsidRPr="00D56DDC">
        <w:rPr>
          <w:rFonts w:ascii="Times New Roman" w:hAnsi="Times New Roman"/>
          <w:noProof/>
          <w:sz w:val="28"/>
          <w:szCs w:val="28"/>
          <w:lang w:val="uk-UA"/>
        </w:rPr>
        <w:t xml:space="preserve"> можливості </w:t>
      </w:r>
      <w:r>
        <w:rPr>
          <w:rFonts w:ascii="Times New Roman" w:hAnsi="Times New Roman"/>
          <w:noProof/>
          <w:sz w:val="28"/>
          <w:szCs w:val="28"/>
          <w:lang w:val="uk-UA"/>
        </w:rPr>
        <w:t>циф</w:t>
      </w:r>
      <w:r w:rsidRPr="00D56DDC">
        <w:rPr>
          <w:rFonts w:ascii="Times New Roman" w:hAnsi="Times New Roman"/>
          <w:noProof/>
          <w:sz w:val="28"/>
          <w:szCs w:val="28"/>
          <w:lang w:val="uk-UA"/>
        </w:rPr>
        <w:t xml:space="preserve">рової лабораторії </w:t>
      </w:r>
      <w:r w:rsidRPr="00D56DDC">
        <w:rPr>
          <w:rFonts w:ascii="Times New Roman" w:hAnsi="Times New Roman"/>
          <w:sz w:val="28"/>
          <w:szCs w:val="28"/>
          <w:lang w:val="en-US"/>
        </w:rPr>
        <w:t>VERNIER</w:t>
      </w:r>
      <w:r w:rsidRPr="00D56DD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D56DDC">
        <w:rPr>
          <w:rFonts w:ascii="Times New Roman" w:hAnsi="Times New Roman"/>
          <w:sz w:val="28"/>
          <w:szCs w:val="28"/>
          <w:lang w:val="uk-UA"/>
        </w:rPr>
        <w:t xml:space="preserve">при вивченні </w:t>
      </w:r>
      <w:r>
        <w:rPr>
          <w:rFonts w:ascii="Times New Roman" w:hAnsi="Times New Roman"/>
          <w:sz w:val="28"/>
          <w:szCs w:val="28"/>
          <w:lang w:val="uk-UA"/>
        </w:rPr>
        <w:t xml:space="preserve">оптики  на прикладі </w:t>
      </w:r>
      <w:r w:rsidR="00006884" w:rsidRPr="00D56DDC">
        <w:rPr>
          <w:rFonts w:ascii="Times New Roman" w:hAnsi="Times New Roman"/>
          <w:noProof/>
          <w:sz w:val="28"/>
          <w:szCs w:val="28"/>
          <w:lang w:val="uk-UA"/>
        </w:rPr>
        <w:t xml:space="preserve">використання 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>дифракційного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DAK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>.</w:t>
      </w:r>
    </w:p>
    <w:p w:rsidR="001E5CF2" w:rsidRDefault="00006884" w:rsidP="00006884">
      <w:pPr>
        <w:pStyle w:val="af3"/>
        <w:tabs>
          <w:tab w:val="left" w:pos="36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DC">
        <w:rPr>
          <w:rFonts w:ascii="Times New Roman" w:hAnsi="Times New Roman" w:cs="Times New Roman"/>
          <w:sz w:val="28"/>
          <w:szCs w:val="28"/>
        </w:rPr>
        <w:t xml:space="preserve">Дифракційний апарат </w:t>
      </w:r>
      <w:r w:rsidR="00DA288B" w:rsidRPr="00D56DDC">
        <w:rPr>
          <w:rFonts w:ascii="Times New Roman" w:hAnsi="Times New Roman" w:cs="Times New Roman"/>
          <w:sz w:val="28"/>
          <w:szCs w:val="28"/>
        </w:rPr>
        <w:t>включає в себе дина</w:t>
      </w:r>
      <w:r w:rsidR="00DA288B">
        <w:rPr>
          <w:rFonts w:ascii="Times New Roman" w:hAnsi="Times New Roman" w:cs="Times New Roman"/>
          <w:sz w:val="28"/>
          <w:szCs w:val="28"/>
        </w:rPr>
        <w:t xml:space="preserve">мічну доріжку </w:t>
      </w:r>
      <w:proofErr w:type="spellStart"/>
      <w:r w:rsidR="00DA288B">
        <w:rPr>
          <w:rFonts w:ascii="Times New Roman" w:hAnsi="Times New Roman" w:cs="Times New Roman"/>
          <w:sz w:val="28"/>
          <w:szCs w:val="28"/>
        </w:rPr>
        <w:t>Vernier</w:t>
      </w:r>
      <w:proofErr w:type="spellEnd"/>
      <w:r w:rsidR="00DA288B">
        <w:rPr>
          <w:rFonts w:ascii="Times New Roman" w:hAnsi="Times New Roman" w:cs="Times New Roman"/>
          <w:sz w:val="28"/>
          <w:szCs w:val="28"/>
        </w:rPr>
        <w:t xml:space="preserve"> Dynamics</w:t>
      </w:r>
      <w:r w:rsidR="001E5CF2">
        <w:rPr>
          <w:rFonts w:ascii="Times New Roman" w:hAnsi="Times New Roman" w:cs="Times New Roman"/>
          <w:sz w:val="28"/>
          <w:szCs w:val="28"/>
        </w:rPr>
        <w:t xml:space="preserve"> з датчиком координати</w:t>
      </w:r>
      <w:r w:rsidR="00DA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F2" w:rsidRPr="00D56DDC">
        <w:rPr>
          <w:rFonts w:ascii="Times New Roman" w:hAnsi="Times New Roman" w:cs="Times New Roman"/>
          <w:sz w:val="28"/>
          <w:szCs w:val="28"/>
        </w:rPr>
        <w:t>Linear</w:t>
      </w:r>
      <w:proofErr w:type="spellEnd"/>
      <w:r w:rsidR="001E5CF2" w:rsidRPr="00D5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F2" w:rsidRPr="00D56DDC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="001E5CF2">
        <w:rPr>
          <w:rFonts w:ascii="Times New Roman" w:hAnsi="Times New Roman" w:cs="Times New Roman"/>
          <w:sz w:val="28"/>
          <w:szCs w:val="28"/>
        </w:rPr>
        <w:t>,</w:t>
      </w:r>
      <w:r w:rsidR="001E5CF2" w:rsidRPr="00D56DDC">
        <w:rPr>
          <w:rFonts w:ascii="Times New Roman" w:hAnsi="Times New Roman" w:cs="Times New Roman"/>
          <w:sz w:val="28"/>
          <w:szCs w:val="28"/>
        </w:rPr>
        <w:t xml:space="preserve"> </w:t>
      </w:r>
      <w:r w:rsidR="00DA288B" w:rsidRPr="00D56DDC">
        <w:rPr>
          <w:rFonts w:ascii="Times New Roman" w:hAnsi="Times New Roman" w:cs="Times New Roman"/>
          <w:sz w:val="28"/>
          <w:szCs w:val="28"/>
        </w:rPr>
        <w:t>червоний</w:t>
      </w:r>
      <w:r w:rsidR="00DA288B" w:rsidRPr="00DA288B">
        <w:rPr>
          <w:rFonts w:ascii="Times New Roman" w:hAnsi="Times New Roman" w:cs="Times New Roman"/>
          <w:sz w:val="28"/>
          <w:szCs w:val="28"/>
        </w:rPr>
        <w:t xml:space="preserve"> і зелений</w:t>
      </w:r>
      <w:r w:rsidR="00DA288B" w:rsidRPr="00D56DDC">
        <w:rPr>
          <w:rFonts w:ascii="Times New Roman" w:hAnsi="Times New Roman" w:cs="Times New Roman"/>
          <w:sz w:val="28"/>
          <w:szCs w:val="28"/>
        </w:rPr>
        <w:t xml:space="preserve"> лазер</w:t>
      </w:r>
      <w:r w:rsidR="00DA288B">
        <w:rPr>
          <w:rFonts w:ascii="Times New Roman" w:hAnsi="Times New Roman" w:cs="Times New Roman"/>
          <w:sz w:val="28"/>
          <w:szCs w:val="28"/>
        </w:rPr>
        <w:t>и</w:t>
      </w:r>
      <w:r w:rsidR="00DA288B" w:rsidRPr="00D56DDC">
        <w:rPr>
          <w:rFonts w:ascii="Times New Roman" w:hAnsi="Times New Roman" w:cs="Times New Roman"/>
          <w:sz w:val="28"/>
          <w:szCs w:val="28"/>
        </w:rPr>
        <w:t xml:space="preserve">, </w:t>
      </w:r>
      <w:r w:rsidR="00DA288B">
        <w:rPr>
          <w:rFonts w:ascii="Times New Roman" w:hAnsi="Times New Roman" w:cs="Times New Roman"/>
          <w:sz w:val="28"/>
          <w:szCs w:val="28"/>
        </w:rPr>
        <w:t>набір дифракційних елементів для дослідження</w:t>
      </w:r>
      <w:r w:rsidR="00DA288B" w:rsidRPr="00D56DDC">
        <w:rPr>
          <w:rFonts w:ascii="Times New Roman" w:hAnsi="Times New Roman" w:cs="Times New Roman"/>
          <w:sz w:val="28"/>
          <w:szCs w:val="28"/>
        </w:rPr>
        <w:t>, датчик світла високої чутливості</w:t>
      </w:r>
      <w:r w:rsidR="001E5CF2">
        <w:rPr>
          <w:rFonts w:ascii="Times New Roman" w:hAnsi="Times New Roman" w:cs="Times New Roman"/>
          <w:sz w:val="28"/>
          <w:szCs w:val="28"/>
        </w:rPr>
        <w:t xml:space="preserve"> </w:t>
      </w:r>
      <w:r w:rsidR="00DA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F2" w:rsidRPr="00D56DDC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="001E5CF2" w:rsidRPr="00D5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F2" w:rsidRPr="00D56DDC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="001E5CF2" w:rsidRPr="00D5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F2" w:rsidRPr="00D56DDC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="001E5CF2" w:rsidRPr="00D5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F2" w:rsidRPr="00D56DDC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="001E5CF2">
        <w:rPr>
          <w:rFonts w:ascii="Times New Roman" w:hAnsi="Times New Roman" w:cs="Times New Roman"/>
          <w:sz w:val="28"/>
          <w:szCs w:val="28"/>
        </w:rPr>
        <w:t xml:space="preserve"> </w:t>
      </w:r>
      <w:r w:rsidR="00DA288B">
        <w:rPr>
          <w:rFonts w:ascii="Times New Roman" w:hAnsi="Times New Roman" w:cs="Times New Roman"/>
          <w:sz w:val="28"/>
          <w:szCs w:val="28"/>
        </w:rPr>
        <w:t>з регульованою роздільною здатністю</w:t>
      </w:r>
      <w:r w:rsidR="001E5CF2">
        <w:rPr>
          <w:rFonts w:ascii="Times New Roman" w:hAnsi="Times New Roman" w:cs="Times New Roman"/>
          <w:sz w:val="28"/>
          <w:szCs w:val="28"/>
        </w:rPr>
        <w:t>, що</w:t>
      </w:r>
      <w:r w:rsidR="00DA288B" w:rsidRPr="00D56DDC">
        <w:rPr>
          <w:rFonts w:ascii="Times New Roman" w:hAnsi="Times New Roman" w:cs="Times New Roman"/>
          <w:sz w:val="28"/>
          <w:szCs w:val="28"/>
        </w:rPr>
        <w:t xml:space="preserve"> </w:t>
      </w:r>
      <w:r w:rsidR="001E5CF2">
        <w:rPr>
          <w:rFonts w:ascii="Times New Roman" w:hAnsi="Times New Roman" w:cs="Times New Roman"/>
          <w:sz w:val="28"/>
          <w:szCs w:val="28"/>
        </w:rPr>
        <w:t>дає можливість визнача</w:t>
      </w:r>
      <w:r w:rsidR="00DA288B">
        <w:rPr>
          <w:rFonts w:ascii="Times New Roman" w:hAnsi="Times New Roman" w:cs="Times New Roman"/>
          <w:sz w:val="28"/>
          <w:szCs w:val="28"/>
        </w:rPr>
        <w:t>ти</w:t>
      </w:r>
      <w:r w:rsidRPr="00D56DDC">
        <w:rPr>
          <w:rFonts w:ascii="Times New Roman" w:hAnsi="Times New Roman" w:cs="Times New Roman"/>
          <w:sz w:val="28"/>
          <w:szCs w:val="28"/>
        </w:rPr>
        <w:t xml:space="preserve"> інтенсивн</w:t>
      </w:r>
      <w:r w:rsidR="00DA288B">
        <w:rPr>
          <w:rFonts w:ascii="Times New Roman" w:hAnsi="Times New Roman" w:cs="Times New Roman"/>
          <w:sz w:val="28"/>
          <w:szCs w:val="28"/>
        </w:rPr>
        <w:t>ість</w:t>
      </w:r>
      <w:r w:rsidRPr="00D56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світла </w:t>
      </w:r>
      <w:r w:rsidR="00DA288B">
        <w:rPr>
          <w:rFonts w:ascii="Times New Roman" w:hAnsi="Times New Roman" w:cs="Times New Roman"/>
          <w:sz w:val="28"/>
          <w:szCs w:val="28"/>
        </w:rPr>
        <w:t>при</w:t>
      </w:r>
      <w:r w:rsidRPr="00D56DDC">
        <w:rPr>
          <w:rFonts w:ascii="Times New Roman" w:hAnsi="Times New Roman" w:cs="Times New Roman"/>
          <w:sz w:val="28"/>
          <w:szCs w:val="28"/>
        </w:rPr>
        <w:t xml:space="preserve"> різних </w:t>
      </w:r>
      <w:r w:rsidR="00DA288B">
        <w:rPr>
          <w:rFonts w:ascii="Times New Roman" w:hAnsi="Times New Roman" w:cs="Times New Roman"/>
          <w:sz w:val="28"/>
          <w:szCs w:val="28"/>
        </w:rPr>
        <w:t xml:space="preserve">кутах </w:t>
      </w:r>
      <w:r w:rsidRPr="00D56DDC">
        <w:rPr>
          <w:rFonts w:ascii="Times New Roman" w:hAnsi="Times New Roman" w:cs="Times New Roman"/>
          <w:sz w:val="28"/>
          <w:szCs w:val="28"/>
        </w:rPr>
        <w:t>дифракці</w:t>
      </w:r>
      <w:r w:rsidR="00DA288B">
        <w:rPr>
          <w:rFonts w:ascii="Times New Roman" w:hAnsi="Times New Roman" w:cs="Times New Roman"/>
          <w:sz w:val="28"/>
          <w:szCs w:val="28"/>
        </w:rPr>
        <w:t>ї</w:t>
      </w:r>
      <w:r w:rsidR="001E5CF2" w:rsidRPr="001E5CF2">
        <w:rPr>
          <w:rFonts w:ascii="Times New Roman" w:hAnsi="Times New Roman" w:cs="Times New Roman"/>
          <w:sz w:val="28"/>
          <w:szCs w:val="28"/>
        </w:rPr>
        <w:t>.</w:t>
      </w:r>
    </w:p>
    <w:p w:rsidR="00006884" w:rsidRPr="00D56DDC" w:rsidRDefault="001E5CF2" w:rsidP="00006884">
      <w:pPr>
        <w:pStyle w:val="af3"/>
        <w:tabs>
          <w:tab w:val="left" w:pos="360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DD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атчики </w:t>
      </w:r>
      <w:r w:rsidR="00006884" w:rsidRPr="00D56DDC">
        <w:rPr>
          <w:rFonts w:ascii="Times New Roman" w:hAnsi="Times New Roman" w:cs="Times New Roman"/>
          <w:sz w:val="28"/>
          <w:szCs w:val="28"/>
        </w:rPr>
        <w:t xml:space="preserve">оснащені </w:t>
      </w:r>
      <w:r>
        <w:rPr>
          <w:rFonts w:ascii="Times New Roman" w:hAnsi="Times New Roman" w:cs="Times New Roman"/>
          <w:sz w:val="28"/>
          <w:szCs w:val="28"/>
        </w:rPr>
        <w:t>аналоговим та цифровим виходами і</w:t>
      </w:r>
      <w:r w:rsidR="00006884" w:rsidRPr="00D56DD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ідключаються до </w:t>
      </w:r>
      <w:r w:rsidR="00006884" w:rsidRPr="00D56DDC">
        <w:rPr>
          <w:rFonts w:ascii="Times New Roman" w:hAnsi="Times New Roman" w:cs="Times New Roman"/>
          <w:sz w:val="28"/>
          <w:szCs w:val="28"/>
        </w:rPr>
        <w:t>інтерфейс</w:t>
      </w:r>
      <w:r w:rsidR="00006884">
        <w:rPr>
          <w:rFonts w:ascii="Times New Roman" w:hAnsi="Times New Roman" w:cs="Times New Roman"/>
          <w:sz w:val="28"/>
          <w:szCs w:val="28"/>
        </w:rPr>
        <w:t>у</w:t>
      </w:r>
      <w:r w:rsidR="00006884" w:rsidRPr="00D56DDC">
        <w:rPr>
          <w:rFonts w:ascii="Times New Roman" w:hAnsi="Times New Roman" w:cs="Times New Roman"/>
          <w:sz w:val="28"/>
          <w:szCs w:val="28"/>
        </w:rPr>
        <w:t xml:space="preserve"> LabQuest2</w:t>
      </w:r>
      <w:r w:rsidR="00006884">
        <w:rPr>
          <w:rFonts w:ascii="Times New Roman" w:hAnsi="Times New Roman" w:cs="Times New Roman"/>
          <w:sz w:val="28"/>
          <w:szCs w:val="28"/>
        </w:rPr>
        <w:t>, при цьому дані</w:t>
      </w:r>
      <w:r w:rsidR="00006884" w:rsidRPr="00D56DDC">
        <w:rPr>
          <w:rFonts w:ascii="Times New Roman" w:hAnsi="Times New Roman" w:cs="Times New Roman"/>
          <w:sz w:val="28"/>
          <w:szCs w:val="28"/>
        </w:rPr>
        <w:t xml:space="preserve"> можуть бути записані </w:t>
      </w:r>
      <w:r w:rsidR="00006884">
        <w:rPr>
          <w:rFonts w:ascii="Times New Roman" w:hAnsi="Times New Roman" w:cs="Times New Roman"/>
          <w:sz w:val="28"/>
          <w:szCs w:val="28"/>
        </w:rPr>
        <w:t xml:space="preserve">як </w:t>
      </w:r>
      <w:r w:rsidR="00006884" w:rsidRPr="00D56DDC">
        <w:rPr>
          <w:rFonts w:ascii="Times New Roman" w:hAnsi="Times New Roman" w:cs="Times New Roman"/>
          <w:sz w:val="28"/>
          <w:szCs w:val="28"/>
        </w:rPr>
        <w:t>в програмі LoggerPro1</w:t>
      </w:r>
      <w:r w:rsidR="00006884">
        <w:rPr>
          <w:rFonts w:ascii="Times New Roman" w:hAnsi="Times New Roman" w:cs="Times New Roman"/>
          <w:sz w:val="28"/>
          <w:szCs w:val="28"/>
        </w:rPr>
        <w:t xml:space="preserve">, так і безпосередньо в самому інтерфейсі </w:t>
      </w:r>
      <w:r w:rsidR="00006884" w:rsidRPr="00D56DDC">
        <w:rPr>
          <w:rFonts w:ascii="Times New Roman" w:hAnsi="Times New Roman" w:cs="Times New Roman"/>
          <w:sz w:val="28"/>
          <w:szCs w:val="28"/>
        </w:rPr>
        <w:t xml:space="preserve"> LabQuest2.</w:t>
      </w:r>
    </w:p>
    <w:p w:rsidR="00006884" w:rsidRPr="00D56DDC" w:rsidRDefault="001E5CF2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Загальний вигляд установки з дифракційним апаратом показаний на </w:t>
      </w:r>
      <w:r w:rsidR="009A7383" w:rsidRPr="00D56DDC">
        <w:rPr>
          <w:rFonts w:ascii="Times New Roman" w:hAnsi="Times New Roman"/>
          <w:sz w:val="28"/>
          <w:szCs w:val="28"/>
          <w:lang w:val="uk-UA"/>
        </w:rPr>
        <w:t>Рис</w:t>
      </w:r>
      <w:r w:rsidRPr="00D56DDC">
        <w:rPr>
          <w:rFonts w:ascii="Times New Roman" w:hAnsi="Times New Roman"/>
          <w:sz w:val="28"/>
          <w:szCs w:val="28"/>
          <w:lang w:val="uk-UA"/>
        </w:rPr>
        <w:t>. 1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06884" w:rsidRPr="00D56DDC" w:rsidRDefault="00006884" w:rsidP="000068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167255"/>
            <wp:effectExtent l="19050" t="0" r="0" b="0"/>
            <wp:docPr id="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84" w:rsidRPr="009A7383" w:rsidRDefault="00006884" w:rsidP="0000688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56DDC">
        <w:rPr>
          <w:rFonts w:ascii="Times New Roman" w:hAnsi="Times New Roman"/>
          <w:sz w:val="28"/>
          <w:szCs w:val="28"/>
          <w:lang w:val="uk-UA"/>
        </w:rPr>
        <w:t xml:space="preserve">Рис. 1.  </w:t>
      </w:r>
      <w:r w:rsidR="001E5CF2">
        <w:rPr>
          <w:rFonts w:ascii="Times New Roman" w:hAnsi="Times New Roman"/>
          <w:sz w:val="28"/>
          <w:szCs w:val="28"/>
          <w:lang w:val="uk-UA"/>
        </w:rPr>
        <w:t>Дифракційний</w:t>
      </w:r>
      <w:r w:rsidR="001E5CF2"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CF2">
        <w:rPr>
          <w:rFonts w:ascii="Times New Roman" w:hAnsi="Times New Roman"/>
          <w:sz w:val="28"/>
          <w:szCs w:val="28"/>
          <w:lang w:val="uk-UA"/>
        </w:rPr>
        <w:t>апарат DAK.</w:t>
      </w:r>
    </w:p>
    <w:p w:rsidR="00006884" w:rsidRDefault="00071FC6" w:rsidP="009A7383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A7383">
        <w:rPr>
          <w:rFonts w:ascii="Times New Roman" w:hAnsi="Times New Roman"/>
          <w:sz w:val="28"/>
          <w:szCs w:val="28"/>
          <w:lang w:val="uk-UA"/>
        </w:rPr>
        <w:t xml:space="preserve">Розташувавши елементи оптичної схеми на динамічній доріжці, необхідно обрати роздільну здатність сенсора, обертаючи </w:t>
      </w:r>
      <w:r w:rsidR="009A7383" w:rsidRPr="00D56DDC">
        <w:rPr>
          <w:rFonts w:ascii="Times New Roman" w:hAnsi="Times New Roman"/>
          <w:sz w:val="28"/>
          <w:szCs w:val="28"/>
          <w:lang w:val="uk-UA"/>
        </w:rPr>
        <w:t xml:space="preserve">диск вхідного отвору </w:t>
      </w:r>
      <w:r w:rsidR="009A7383" w:rsidRPr="00D56DDC">
        <w:rPr>
          <w:rFonts w:ascii="Times New Roman" w:hAnsi="Times New Roman"/>
          <w:sz w:val="28"/>
          <w:szCs w:val="28"/>
          <w:lang w:val="uk-UA"/>
        </w:rPr>
        <w:lastRenderedPageBreak/>
        <w:t xml:space="preserve">датчика </w:t>
      </w:r>
      <w:proofErr w:type="spellStart"/>
      <w:r w:rsidR="009A7383" w:rsidRPr="00D56DDC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="009A7383"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383" w:rsidRPr="00D56DDC">
        <w:rPr>
          <w:rFonts w:ascii="Times New Roman" w:hAnsi="Times New Roman"/>
          <w:sz w:val="28"/>
          <w:szCs w:val="28"/>
          <w:lang w:val="uk-UA"/>
        </w:rPr>
        <w:t>Sensitivity</w:t>
      </w:r>
      <w:proofErr w:type="spellEnd"/>
      <w:r w:rsidR="009A7383"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383" w:rsidRPr="00D56DDC">
        <w:rPr>
          <w:rFonts w:ascii="Times New Roman" w:hAnsi="Times New Roman"/>
          <w:sz w:val="28"/>
          <w:szCs w:val="28"/>
          <w:lang w:val="uk-UA"/>
        </w:rPr>
        <w:t>Light</w:t>
      </w:r>
      <w:proofErr w:type="spellEnd"/>
      <w:r w:rsidR="009A7383"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383" w:rsidRPr="00D56DDC">
        <w:rPr>
          <w:rFonts w:ascii="Times New Roman" w:hAnsi="Times New Roman"/>
          <w:sz w:val="28"/>
          <w:szCs w:val="28"/>
          <w:lang w:val="uk-UA"/>
        </w:rPr>
        <w:t>Sensor</w:t>
      </w:r>
      <w:proofErr w:type="spellEnd"/>
      <w:r w:rsidR="009A7383"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383">
        <w:rPr>
          <w:rFonts w:ascii="Times New Roman" w:hAnsi="Times New Roman"/>
          <w:sz w:val="28"/>
          <w:szCs w:val="28"/>
          <w:lang w:val="uk-UA"/>
        </w:rPr>
        <w:t>(мінімальне значення вхідної щілини</w:t>
      </w:r>
      <w:r w:rsidR="009A7383" w:rsidRPr="00D56DDC">
        <w:rPr>
          <w:rFonts w:ascii="Times New Roman" w:hAnsi="Times New Roman"/>
          <w:sz w:val="28"/>
          <w:szCs w:val="28"/>
          <w:lang w:val="uk-UA"/>
        </w:rPr>
        <w:t xml:space="preserve"> 0.</w:t>
      </w:r>
      <w:r w:rsidR="009A738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9A7383" w:rsidRPr="00D56DDC">
        <w:rPr>
          <w:rFonts w:ascii="Times New Roman" w:hAnsi="Times New Roman"/>
          <w:sz w:val="28"/>
          <w:szCs w:val="28"/>
          <w:lang w:val="uk-UA"/>
        </w:rPr>
        <w:t>мм</w:t>
      </w:r>
      <w:r w:rsidR="009A738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A7383">
        <w:rPr>
          <w:rFonts w:ascii="Times New Roman" w:hAnsi="Times New Roman"/>
          <w:sz w:val="28"/>
          <w:szCs w:val="28"/>
          <w:lang w:val="uk-UA"/>
        </w:rPr>
        <w:t>Середнє значення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 xml:space="preserve"> чутлив</w:t>
      </w:r>
      <w:r w:rsidR="009A7383">
        <w:rPr>
          <w:rFonts w:ascii="Times New Roman" w:hAnsi="Times New Roman"/>
          <w:sz w:val="28"/>
          <w:szCs w:val="28"/>
          <w:lang w:val="uk-UA"/>
        </w:rPr>
        <w:t>ості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 xml:space="preserve"> датчика світла </w:t>
      </w:r>
      <w:r w:rsidR="009A738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 xml:space="preserve"> 10 мкВт</w:t>
      </w:r>
      <w:r w:rsidR="00006884" w:rsidRPr="00D56DDC"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  <w:r w:rsidR="009A738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</w:p>
    <w:p w:rsidR="00071FC6" w:rsidRPr="00D56DDC" w:rsidRDefault="00071FC6" w:rsidP="009A7383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ab/>
        <w:t xml:space="preserve">Сенсор світла може рухатись по поперечній лаві, довжиною 20 см, при цьому датчик </w:t>
      </w:r>
      <w:proofErr w:type="spellStart"/>
      <w:r w:rsidRPr="00D56DDC">
        <w:rPr>
          <w:rFonts w:ascii="Times New Roman" w:hAnsi="Times New Roman"/>
          <w:sz w:val="28"/>
          <w:szCs w:val="28"/>
          <w:lang w:val="uk-UA"/>
        </w:rPr>
        <w:t>Combination</w:t>
      </w:r>
      <w:proofErr w:type="spellEnd"/>
      <w:r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6DDC">
        <w:rPr>
          <w:rFonts w:ascii="Times New Roman" w:hAnsi="Times New Roman"/>
          <w:sz w:val="28"/>
          <w:szCs w:val="28"/>
          <w:lang w:val="uk-UA"/>
        </w:rPr>
        <w:t>Linear</w:t>
      </w:r>
      <w:proofErr w:type="spellEnd"/>
      <w:r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6DDC">
        <w:rPr>
          <w:rFonts w:ascii="Times New Roman" w:hAnsi="Times New Roman"/>
          <w:sz w:val="28"/>
          <w:szCs w:val="28"/>
          <w:lang w:val="uk-UA"/>
        </w:rPr>
        <w:t>Position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фіксує положення сенсора.</w:t>
      </w:r>
    </w:p>
    <w:p w:rsidR="00006884" w:rsidRPr="00D56DDC" w:rsidRDefault="00071FC6" w:rsidP="00071FC6">
      <w:pPr>
        <w:pStyle w:val="af3"/>
        <w:tabs>
          <w:tab w:val="left" w:pos="851"/>
          <w:tab w:val="left" w:pos="99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Напрямок лазерного променя</w:t>
      </w:r>
      <w:r w:rsidRPr="00D56DDC">
        <w:rPr>
          <w:rFonts w:ascii="Times New Roman" w:hAnsi="Times New Roman" w:cs="Times New Roman"/>
          <w:sz w:val="28"/>
          <w:szCs w:val="28"/>
        </w:rPr>
        <w:t xml:space="preserve"> </w:t>
      </w:r>
      <w:r w:rsidR="00006884" w:rsidRPr="00D56DDC">
        <w:rPr>
          <w:rFonts w:ascii="Times New Roman" w:hAnsi="Times New Roman" w:cs="Times New Roman"/>
          <w:sz w:val="28"/>
          <w:szCs w:val="28"/>
        </w:rPr>
        <w:t>регулює</w:t>
      </w:r>
      <w:r>
        <w:rPr>
          <w:rFonts w:ascii="Times New Roman" w:hAnsi="Times New Roman" w:cs="Times New Roman"/>
          <w:sz w:val="28"/>
          <w:szCs w:val="28"/>
        </w:rPr>
        <w:t>ться у вертикальній і горизонтальній площині.</w:t>
      </w:r>
      <w:r w:rsidR="00006884" w:rsidRPr="00D56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ED" w:rsidRDefault="00463EED" w:rsidP="00463EED">
      <w:pPr>
        <w:pStyle w:val="af3"/>
        <w:tabs>
          <w:tab w:val="left" w:pos="99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006884" w:rsidRPr="00D56DDC">
        <w:rPr>
          <w:rFonts w:ascii="Times New Roman" w:hAnsi="Times New Roman" w:cs="Times New Roman"/>
          <w:sz w:val="28"/>
          <w:szCs w:val="28"/>
        </w:rPr>
        <w:t xml:space="preserve">збору даних </w:t>
      </w:r>
      <w:r w:rsidRPr="00D56DDC">
        <w:rPr>
          <w:rFonts w:ascii="Times New Roman" w:hAnsi="Times New Roman" w:cs="Times New Roman"/>
          <w:sz w:val="28"/>
          <w:szCs w:val="28"/>
        </w:rPr>
        <w:t xml:space="preserve">датчики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6DDC">
        <w:rPr>
          <w:rFonts w:ascii="Times New Roman" w:hAnsi="Times New Roman" w:cs="Times New Roman"/>
          <w:sz w:val="28"/>
          <w:szCs w:val="28"/>
        </w:rPr>
        <w:t>ідключ</w:t>
      </w:r>
      <w:r>
        <w:rPr>
          <w:rFonts w:ascii="Times New Roman" w:hAnsi="Times New Roman" w:cs="Times New Roman"/>
          <w:sz w:val="28"/>
          <w:szCs w:val="28"/>
        </w:rPr>
        <w:t>аються</w:t>
      </w:r>
      <w:r w:rsidRPr="00D56DDC">
        <w:rPr>
          <w:rFonts w:ascii="Times New Roman" w:hAnsi="Times New Roman" w:cs="Times New Roman"/>
          <w:sz w:val="28"/>
          <w:szCs w:val="28"/>
        </w:rPr>
        <w:t xml:space="preserve"> до інтерфейсу </w:t>
      </w:r>
      <w:r w:rsidRPr="00D56DDC">
        <w:rPr>
          <w:rFonts w:ascii="Times New Roman" w:hAnsi="Times New Roman"/>
          <w:sz w:val="28"/>
          <w:szCs w:val="28"/>
        </w:rPr>
        <w:t>LabQuest</w:t>
      </w:r>
      <w:r w:rsidR="003871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DC">
        <w:rPr>
          <w:rFonts w:ascii="Times New Roman" w:hAnsi="Times New Roman"/>
          <w:sz w:val="28"/>
          <w:szCs w:val="28"/>
        </w:rPr>
        <w:t>Основою LabQuest</w:t>
      </w:r>
      <w:r w:rsidR="003871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є</w:t>
      </w:r>
      <w:r w:rsidRPr="00463EED">
        <w:rPr>
          <w:rFonts w:ascii="Times New Roman" w:hAnsi="Times New Roman"/>
          <w:sz w:val="28"/>
          <w:szCs w:val="28"/>
        </w:rPr>
        <w:t xml:space="preserve"> </w:t>
      </w:r>
      <w:r w:rsidRPr="00D56DDC">
        <w:rPr>
          <w:rFonts w:ascii="Times New Roman" w:hAnsi="Times New Roman"/>
          <w:sz w:val="28"/>
          <w:szCs w:val="28"/>
        </w:rPr>
        <w:t xml:space="preserve">програма по збору та аналізу даних </w:t>
      </w:r>
      <w:proofErr w:type="spellStart"/>
      <w:r w:rsidRPr="00D56DDC">
        <w:rPr>
          <w:rFonts w:ascii="Times New Roman" w:hAnsi="Times New Roman"/>
          <w:sz w:val="28"/>
          <w:szCs w:val="28"/>
        </w:rPr>
        <w:t>LabQuest</w:t>
      </w:r>
      <w:proofErr w:type="spellEnd"/>
      <w:r w:rsidRPr="00D56D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DDC">
        <w:rPr>
          <w:rFonts w:ascii="Times New Roman" w:hAnsi="Times New Roman"/>
          <w:sz w:val="28"/>
          <w:szCs w:val="28"/>
        </w:rPr>
        <w:t>App</w:t>
      </w:r>
      <w:proofErr w:type="spellEnd"/>
      <w:r>
        <w:rPr>
          <w:rFonts w:ascii="Times New Roman" w:hAnsi="Times New Roman"/>
          <w:sz w:val="28"/>
          <w:szCs w:val="28"/>
        </w:rPr>
        <w:t>. При активації</w:t>
      </w:r>
      <w:r w:rsidRPr="00D56DDC">
        <w:rPr>
          <w:rFonts w:ascii="Times New Roman" w:hAnsi="Times New Roman"/>
          <w:sz w:val="28"/>
          <w:szCs w:val="28"/>
        </w:rPr>
        <w:t xml:space="preserve"> LabQuest</w:t>
      </w:r>
      <w:r w:rsidR="0038712F">
        <w:rPr>
          <w:rFonts w:ascii="Times New Roman" w:hAnsi="Times New Roman"/>
          <w:sz w:val="28"/>
          <w:szCs w:val="28"/>
        </w:rPr>
        <w:t>2</w:t>
      </w:r>
      <w:r w:rsidRPr="00D56DDC">
        <w:rPr>
          <w:rFonts w:ascii="Times New Roman" w:hAnsi="Times New Roman"/>
          <w:sz w:val="28"/>
          <w:szCs w:val="28"/>
        </w:rPr>
        <w:t>, вона запускається автоматично</w:t>
      </w:r>
      <w:r w:rsidR="00A51132">
        <w:rPr>
          <w:rFonts w:ascii="Times New Roman" w:hAnsi="Times New Roman"/>
          <w:sz w:val="28"/>
          <w:szCs w:val="28"/>
        </w:rPr>
        <w:t>. Програма обробляє дані від датчиків світла, руху, електричні, магнітні, дозиметричні дані. Для вимірювань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A51132">
        <w:rPr>
          <w:rFonts w:ascii="Times New Roman" w:hAnsi="Times New Roman"/>
          <w:sz w:val="28"/>
          <w:szCs w:val="28"/>
        </w:rPr>
        <w:t>на DAK т</w:t>
      </w:r>
      <w:r>
        <w:rPr>
          <w:rFonts w:ascii="Times New Roman" w:hAnsi="Times New Roman"/>
          <w:sz w:val="28"/>
          <w:szCs w:val="28"/>
        </w:rPr>
        <w:t xml:space="preserve">ут є можливість обрати частоту і кількість вимірювань інтенсивності світла та час переміщення сенсора світла. Дані експерименту відображаються на інтерфейсі </w:t>
      </w:r>
      <w:r w:rsidR="00A51132">
        <w:rPr>
          <w:rFonts w:ascii="Times New Roman" w:hAnsi="Times New Roman"/>
          <w:sz w:val="28"/>
          <w:szCs w:val="28"/>
        </w:rPr>
        <w:t>у вигляді графіків та таблиць.</w:t>
      </w:r>
    </w:p>
    <w:p w:rsidR="00006884" w:rsidRPr="00D56DDC" w:rsidRDefault="00A51132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Експериментальні дані можна отримати також на комп’ютері. 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>Для збору даних на комп’ютері за допомогою LabQuest</w:t>
      </w:r>
      <w:r w:rsidR="0038712F">
        <w:rPr>
          <w:rFonts w:ascii="Times New Roman" w:hAnsi="Times New Roman"/>
          <w:sz w:val="28"/>
          <w:szCs w:val="28"/>
          <w:lang w:val="uk-UA"/>
        </w:rPr>
        <w:t>2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 xml:space="preserve"> потрібно підключити датчик до LabQuest</w:t>
      </w:r>
      <w:r w:rsidR="0038712F">
        <w:rPr>
          <w:rFonts w:ascii="Times New Roman" w:hAnsi="Times New Roman"/>
          <w:sz w:val="28"/>
          <w:szCs w:val="28"/>
          <w:lang w:val="uk-UA"/>
        </w:rPr>
        <w:t>2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>, відкрити програму по збору даних на своєму комп’ютері</w:t>
      </w:r>
      <w:r w:rsidR="0000688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натиснути «Зібрати»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Collect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06884" w:rsidRPr="008E77C5" w:rsidRDefault="00A51132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прикладу р</w:t>
      </w:r>
      <w:r w:rsidR="00006884" w:rsidRPr="00D56DDC">
        <w:rPr>
          <w:rFonts w:ascii="Times New Roman" w:hAnsi="Times New Roman"/>
          <w:sz w:val="28"/>
          <w:szCs w:val="28"/>
          <w:lang w:val="uk-UA"/>
        </w:rPr>
        <w:t xml:space="preserve">озглянемо дифракційну картину, </w:t>
      </w:r>
      <w:r w:rsidR="00006884" w:rsidRPr="008E77C5">
        <w:rPr>
          <w:rFonts w:ascii="Times New Roman" w:hAnsi="Times New Roman"/>
          <w:sz w:val="28"/>
          <w:szCs w:val="28"/>
          <w:lang w:val="uk-UA"/>
        </w:rPr>
        <w:t xml:space="preserve">що отримується від дифракційної щілини на відстані 1000 мм до екрану (рис. 2). </w:t>
      </w:r>
      <w:r w:rsidR="00006884" w:rsidRPr="008E77C5">
        <w:rPr>
          <w:rFonts w:ascii="Times New Roman" w:hAnsi="Times New Roman"/>
          <w:iCs/>
          <w:sz w:val="28"/>
          <w:szCs w:val="28"/>
          <w:lang w:val="uk-UA"/>
        </w:rPr>
        <w:t>Дані експе</w:t>
      </w:r>
      <w:r w:rsidR="0038712F">
        <w:rPr>
          <w:rFonts w:ascii="Times New Roman" w:hAnsi="Times New Roman"/>
          <w:iCs/>
          <w:sz w:val="28"/>
          <w:szCs w:val="28"/>
          <w:lang w:val="uk-UA"/>
        </w:rPr>
        <w:t>рименту представлені в таблиці</w:t>
      </w:r>
      <w:r w:rsidR="00006884" w:rsidRPr="008E77C5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006884" w:rsidRPr="00D56DDC" w:rsidRDefault="00006884" w:rsidP="0038712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52483" cy="2144606"/>
            <wp:effectExtent l="19050" t="0" r="0" b="0"/>
            <wp:docPr id="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83" cy="214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84" w:rsidRPr="00D56DDC" w:rsidRDefault="00006884" w:rsidP="0000688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56DDC">
        <w:rPr>
          <w:rFonts w:ascii="Times New Roman" w:hAnsi="Times New Roman"/>
          <w:sz w:val="28"/>
          <w:szCs w:val="28"/>
          <w:lang w:val="uk-UA"/>
        </w:rPr>
        <w:t>Рис. 2. Дифракційна картина  від щілини</w:t>
      </w:r>
      <w:r w:rsidRPr="00D56DDC">
        <w:rPr>
          <w:rFonts w:ascii="Times New Roman" w:hAnsi="Times New Roman"/>
          <w:i/>
          <w:sz w:val="28"/>
          <w:szCs w:val="28"/>
          <w:lang w:val="uk-UA"/>
        </w:rPr>
        <w:t>.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513"/>
        <w:gridCol w:w="851"/>
        <w:gridCol w:w="992"/>
        <w:gridCol w:w="709"/>
        <w:gridCol w:w="992"/>
        <w:gridCol w:w="1134"/>
        <w:gridCol w:w="1161"/>
        <w:gridCol w:w="988"/>
      </w:tblGrid>
      <w:tr w:rsidR="00006884" w:rsidRPr="00406D7A" w:rsidTr="001A44A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m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Положення,</w:t>
            </w:r>
          </w:p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І, </w:t>
            </w: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λ</w:t>
            </w: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, нм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L,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x,мм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</w:t>
            </w:r>
            <w:r w:rsidRPr="00406D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uk-UA" w:eastAsia="ru-RU"/>
              </w:rPr>
              <w:t>і</w:t>
            </w:r>
            <w:proofErr w:type="spellEnd"/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мм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</w:t>
            </w:r>
            <w:r w:rsidRPr="00406D7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uk-UA" w:eastAsia="ru-RU"/>
              </w:rPr>
              <w:t>сер</w:t>
            </w:r>
            <w:proofErr w:type="spellEnd"/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мм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b, </w:t>
            </w:r>
            <w:r w:rsidRPr="00406D7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мм</w:t>
            </w:r>
          </w:p>
        </w:tc>
      </w:tr>
      <w:tr w:rsidR="00006884" w:rsidRPr="00406D7A" w:rsidTr="001A44AB">
        <w:trPr>
          <w:cantSplit/>
          <w:trHeight w:val="248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635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0,1580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0,1599</w:t>
            </w:r>
          </w:p>
        </w:tc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006884" w:rsidRPr="00EB7A86" w:rsidRDefault="00006884" w:rsidP="0038712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b = 0,</w:t>
            </w:r>
            <w:r w:rsidRPr="00406D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160</w:t>
            </w:r>
            <w:r w:rsidR="003871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0</w:t>
            </w:r>
            <w:r w:rsidRPr="00406D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06D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sym w:font="Symbol" w:char="F0B1"/>
            </w:r>
            <w:r w:rsidRPr="00406D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0,0</w:t>
            </w:r>
            <w:r w:rsidR="003871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06</w:t>
            </w:r>
          </w:p>
        </w:tc>
      </w:tr>
      <w:tr w:rsidR="00006884" w:rsidRPr="00406D7A" w:rsidTr="001A44A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0,1604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6884" w:rsidRPr="00406D7A" w:rsidTr="001A44A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14,45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6884" w:rsidRPr="00406D7A" w:rsidTr="001A44A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0,1564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6884" w:rsidRPr="00406D7A" w:rsidTr="001A44A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67,61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6D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0,1649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006884" w:rsidRPr="00406D7A" w:rsidRDefault="00006884" w:rsidP="001A44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06884" w:rsidRDefault="00006884" w:rsidP="000068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712F" w:rsidRPr="0038712F" w:rsidRDefault="0038712F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712F">
        <w:rPr>
          <w:rFonts w:ascii="Times New Roman" w:hAnsi="Times New Roman"/>
          <w:sz w:val="28"/>
          <w:szCs w:val="28"/>
          <w:lang w:val="uk-UA"/>
        </w:rPr>
        <w:t xml:space="preserve">Звертаємо увагу </w:t>
      </w:r>
      <w:r>
        <w:rPr>
          <w:rFonts w:ascii="Times New Roman" w:hAnsi="Times New Roman"/>
          <w:sz w:val="28"/>
          <w:szCs w:val="28"/>
          <w:lang w:val="uk-UA"/>
        </w:rPr>
        <w:t>на якість графіка, який побудований з 1400 точок.</w:t>
      </w:r>
    </w:p>
    <w:p w:rsidR="00006884" w:rsidRPr="00D56DDC" w:rsidRDefault="00006884" w:rsidP="003871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DDC">
        <w:rPr>
          <w:rFonts w:ascii="Times New Roman" w:hAnsi="Times New Roman"/>
          <w:sz w:val="28"/>
          <w:szCs w:val="28"/>
          <w:lang w:val="uk-UA"/>
        </w:rPr>
        <w:t>Проаналізуємо дані експерименту:</w:t>
      </w:r>
    </w:p>
    <w:p w:rsidR="00006884" w:rsidRPr="00D56DDC" w:rsidRDefault="00006884" w:rsidP="003871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6DDC">
        <w:rPr>
          <w:rFonts w:ascii="Times New Roman" w:hAnsi="Times New Roman"/>
          <w:sz w:val="28"/>
          <w:szCs w:val="28"/>
          <w:lang w:val="uk-UA"/>
        </w:rPr>
        <w:t>1. Крива відповідає картині дифракції на одній щілині.</w:t>
      </w:r>
    </w:p>
    <w:p w:rsidR="00006884" w:rsidRPr="00D56DDC" w:rsidRDefault="00006884" w:rsidP="0038712F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6DDC">
        <w:rPr>
          <w:rFonts w:ascii="Times New Roman" w:hAnsi="Times New Roman"/>
          <w:sz w:val="28"/>
          <w:szCs w:val="28"/>
          <w:lang w:val="uk-UA"/>
        </w:rPr>
        <w:t xml:space="preserve">2. Виміряне значення ширини щілини рівне номінальному </w:t>
      </w:r>
      <w:r w:rsidRPr="00406D7A">
        <w:rPr>
          <w:rFonts w:ascii="Times New Roman" w:eastAsia="Times New Roman" w:hAnsi="Times New Roman"/>
          <w:sz w:val="28"/>
          <w:szCs w:val="28"/>
          <w:lang w:val="uk-UA"/>
        </w:rPr>
        <w:t>b=0.16 мм.</w:t>
      </w:r>
    </w:p>
    <w:p w:rsidR="00006884" w:rsidRPr="00406D7A" w:rsidRDefault="00006884" w:rsidP="003871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06D7A">
        <w:rPr>
          <w:rFonts w:ascii="Times New Roman" w:eastAsia="Times New Roman" w:hAnsi="Times New Roman"/>
          <w:sz w:val="28"/>
          <w:szCs w:val="28"/>
          <w:lang w:val="uk-UA"/>
        </w:rPr>
        <w:t>3. </w:t>
      </w:r>
      <w:r w:rsidR="0038712F" w:rsidRPr="00406D7A">
        <w:rPr>
          <w:rFonts w:ascii="Times New Roman" w:eastAsia="Times New Roman" w:hAnsi="Times New Roman"/>
          <w:sz w:val="28"/>
          <w:szCs w:val="28"/>
          <w:lang w:val="uk-UA"/>
        </w:rPr>
        <w:t xml:space="preserve">Відношення </w:t>
      </w:r>
      <w:r w:rsidRPr="00406D7A">
        <w:rPr>
          <w:rFonts w:ascii="Times New Roman" w:eastAsia="Times New Roman" w:hAnsi="Times New Roman"/>
          <w:sz w:val="28"/>
          <w:szCs w:val="28"/>
          <w:lang w:val="uk-UA"/>
        </w:rPr>
        <w:t>інтенсивності головного максимуму і послідовно за ним розміщених, то отримаємо таке відношення 1:0,044:0,017. Дане співвідношення відповідає теоретичному 1:0,045:0,016.</w:t>
      </w:r>
    </w:p>
    <w:p w:rsidR="004455E3" w:rsidRDefault="004455E3" w:rsidP="0038712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6884" w:rsidRPr="007F7234" w:rsidRDefault="00006884" w:rsidP="0038712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7234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006884" w:rsidRDefault="00006884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7F72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5E3">
        <w:rPr>
          <w:rFonts w:ascii="Times New Roman" w:hAnsi="Times New Roman"/>
          <w:sz w:val="28"/>
          <w:szCs w:val="28"/>
          <w:lang w:val="uk-UA"/>
        </w:rPr>
        <w:t>цифрового вимірювального комплексу</w:t>
      </w:r>
      <w:r w:rsidR="004455E3" w:rsidRPr="00D5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5E3" w:rsidRPr="00D56DDC">
        <w:rPr>
          <w:rFonts w:ascii="Times New Roman" w:hAnsi="Times New Roman"/>
          <w:sz w:val="28"/>
          <w:szCs w:val="28"/>
          <w:lang w:val="en-US"/>
        </w:rPr>
        <w:t>VERNIER</w:t>
      </w:r>
      <w:r w:rsidRPr="007F7234">
        <w:rPr>
          <w:rFonts w:ascii="Times New Roman" w:hAnsi="Times New Roman"/>
          <w:sz w:val="28"/>
          <w:szCs w:val="28"/>
          <w:lang w:val="uk-UA"/>
        </w:rPr>
        <w:t xml:space="preserve">, дає можливість </w:t>
      </w:r>
      <w:r w:rsidR="004455E3">
        <w:rPr>
          <w:rFonts w:ascii="Times New Roman" w:hAnsi="Times New Roman"/>
          <w:sz w:val="28"/>
          <w:szCs w:val="28"/>
          <w:lang w:val="uk-UA"/>
        </w:rPr>
        <w:t xml:space="preserve">проводити фізичні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достатньою точністю </w:t>
      </w:r>
      <w:r>
        <w:rPr>
          <w:rFonts w:ascii="Times New Roman" w:hAnsi="Times New Roman"/>
          <w:sz w:val="28"/>
          <w:szCs w:val="28"/>
          <w:lang w:val="uk-UA"/>
        </w:rPr>
        <w:sym w:font="Symbol" w:char="F03C"/>
      </w:r>
      <w:r>
        <w:rPr>
          <w:rFonts w:ascii="Times New Roman" w:hAnsi="Times New Roman"/>
          <w:sz w:val="28"/>
          <w:szCs w:val="28"/>
          <w:lang w:val="uk-UA"/>
        </w:rPr>
        <w:t xml:space="preserve"> 1%</w:t>
      </w:r>
      <w:r w:rsidR="004455E3">
        <w:rPr>
          <w:rFonts w:ascii="Times New Roman" w:hAnsi="Times New Roman"/>
          <w:sz w:val="28"/>
          <w:szCs w:val="28"/>
          <w:lang w:val="uk-UA"/>
        </w:rPr>
        <w:t xml:space="preserve"> та на якісно новому рівні, </w:t>
      </w:r>
      <w:r>
        <w:rPr>
          <w:rFonts w:ascii="Times New Roman" w:hAnsi="Times New Roman"/>
          <w:sz w:val="28"/>
          <w:szCs w:val="28"/>
          <w:lang w:val="uk-UA"/>
        </w:rPr>
        <w:t>формуючи необхідні дослідницькі уміння майбутніх вчителів фізики.</w:t>
      </w:r>
    </w:p>
    <w:p w:rsidR="00006884" w:rsidRPr="00D56DDC" w:rsidRDefault="00006884" w:rsidP="000068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006884" w:rsidRPr="00B7675F" w:rsidRDefault="00006884" w:rsidP="000068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75F">
        <w:rPr>
          <w:rFonts w:ascii="Times New Roman" w:hAnsi="Times New Roman"/>
          <w:noProof/>
          <w:sz w:val="28"/>
          <w:szCs w:val="28"/>
          <w:lang w:val="uk-UA"/>
        </w:rPr>
        <w:t xml:space="preserve">1. Державний стандарт базової середньої освіти (постанова Кабінету Міністрів України від 30 вересня 2020 р., № 898) </w:t>
      </w:r>
      <w:r w:rsidRPr="00B7675F">
        <w:rPr>
          <w:rFonts w:ascii="Times New Roman" w:hAnsi="Times New Roman"/>
          <w:noProof/>
          <w:sz w:val="28"/>
          <w:szCs w:val="28"/>
        </w:rPr>
        <w:t>[</w:t>
      </w:r>
      <w:r w:rsidRPr="00B7675F">
        <w:rPr>
          <w:rFonts w:ascii="Times New Roman" w:hAnsi="Times New Roman"/>
          <w:noProof/>
          <w:sz w:val="28"/>
          <w:szCs w:val="28"/>
          <w:lang w:val="uk-UA"/>
        </w:rPr>
        <w:t>Електронний ресурс</w:t>
      </w:r>
      <w:r w:rsidRPr="00B7675F">
        <w:rPr>
          <w:rFonts w:ascii="Times New Roman" w:hAnsi="Times New Roman"/>
          <w:noProof/>
          <w:sz w:val="28"/>
          <w:szCs w:val="28"/>
        </w:rPr>
        <w:t>]</w:t>
      </w:r>
      <w:r w:rsidRPr="00B7675F">
        <w:rPr>
          <w:rFonts w:ascii="Times New Roman" w:hAnsi="Times New Roman"/>
          <w:noProof/>
          <w:sz w:val="28"/>
          <w:szCs w:val="28"/>
          <w:lang w:val="uk-UA"/>
        </w:rPr>
        <w:t>. Режим доступу :</w:t>
      </w:r>
      <w:r w:rsidRPr="00B7675F">
        <w:rPr>
          <w:rFonts w:ascii="Times New Roman" w:hAnsi="Times New Roman"/>
          <w:sz w:val="28"/>
          <w:szCs w:val="28"/>
        </w:rPr>
        <w:t xml:space="preserve"> </w:t>
      </w:r>
      <w:r w:rsidRPr="00B7675F">
        <w:rPr>
          <w:rFonts w:ascii="Times New Roman" w:hAnsi="Times New Roman"/>
          <w:noProof/>
          <w:sz w:val="28"/>
          <w:szCs w:val="28"/>
          <w:lang w:val="uk-UA"/>
        </w:rPr>
        <w:t>https://mon.gov.ua/ua/news/uryad-zatverdiv-derzhavnij-standart-bazovoyi-serednoyi-osviti-reforma-nova-ukrayinska-shkola-prodovzhitsya-u-5-9-klasah</w:t>
      </w:r>
    </w:p>
    <w:p w:rsidR="0037247D" w:rsidRPr="00006884" w:rsidRDefault="00006884" w:rsidP="0038712F">
      <w:pPr>
        <w:spacing w:after="0" w:line="360" w:lineRule="auto"/>
        <w:ind w:firstLine="709"/>
        <w:jc w:val="both"/>
        <w:rPr>
          <w:lang w:val="uk-UA"/>
        </w:rPr>
      </w:pPr>
      <w:r w:rsidRPr="00B7675F">
        <w:rPr>
          <w:rFonts w:ascii="Times New Roman" w:hAnsi="Times New Roman"/>
          <w:sz w:val="28"/>
          <w:szCs w:val="28"/>
          <w:lang w:val="uk-UA"/>
        </w:rPr>
        <w:t>2. Мартиненко С. М. Діагностична діяльність майбутнього вчителя початкових класів: теорія і практика: Монографія / С. М. Мартиненко. – КМПУ імені Б. Д. </w:t>
      </w:r>
      <w:proofErr w:type="spellStart"/>
      <w:r w:rsidRPr="00B7675F">
        <w:rPr>
          <w:rFonts w:ascii="Times New Roman" w:hAnsi="Times New Roman"/>
          <w:sz w:val="28"/>
          <w:szCs w:val="28"/>
          <w:lang w:val="uk-UA"/>
        </w:rPr>
        <w:t>Гринченка</w:t>
      </w:r>
      <w:proofErr w:type="spellEnd"/>
      <w:r w:rsidRPr="00B7675F">
        <w:rPr>
          <w:rFonts w:ascii="Times New Roman" w:hAnsi="Times New Roman"/>
          <w:sz w:val="28"/>
          <w:szCs w:val="28"/>
          <w:lang w:val="uk-UA"/>
        </w:rPr>
        <w:t>, 2008. – С. 298-332.</w:t>
      </w:r>
    </w:p>
    <w:sectPr w:rsidR="0037247D" w:rsidRPr="00006884" w:rsidSect="006B1F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FA7"/>
    <w:multiLevelType w:val="hybridMultilevel"/>
    <w:tmpl w:val="09DCAA4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D822B1"/>
    <w:multiLevelType w:val="hybridMultilevel"/>
    <w:tmpl w:val="252A2F1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4"/>
    <w:rsid w:val="00006884"/>
    <w:rsid w:val="00071FC6"/>
    <w:rsid w:val="001A1C88"/>
    <w:rsid w:val="001B59F8"/>
    <w:rsid w:val="001E5CF2"/>
    <w:rsid w:val="0037247D"/>
    <w:rsid w:val="0038712F"/>
    <w:rsid w:val="003C27B9"/>
    <w:rsid w:val="004455E3"/>
    <w:rsid w:val="00463EED"/>
    <w:rsid w:val="0079357F"/>
    <w:rsid w:val="00816245"/>
    <w:rsid w:val="00857844"/>
    <w:rsid w:val="008F00F1"/>
    <w:rsid w:val="009A7383"/>
    <w:rsid w:val="00A51132"/>
    <w:rsid w:val="00CD5DA2"/>
    <w:rsid w:val="00DA288B"/>
    <w:rsid w:val="00DD1131"/>
    <w:rsid w:val="00F8063C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104F-F8E2-4C69-8E51-FC22C7F5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84"/>
    <w:pPr>
      <w:spacing w:after="160" w:line="259" w:lineRule="auto"/>
      <w:jc w:val="left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935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35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935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9357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57F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57F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9357F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9357F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57F"/>
    <w:pPr>
      <w:spacing w:before="240" w:after="60"/>
      <w:outlineLvl w:val="8"/>
    </w:pPr>
    <w:rPr>
      <w:rFonts w:asciiTheme="majorHAnsi" w:eastAsiaTheme="majorEastAsia" w:hAnsiTheme="maj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5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5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35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3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35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357F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7935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935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35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35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a4">
    <w:name w:val="Заголовок Знак"/>
    <w:basedOn w:val="a0"/>
    <w:link w:val="a3"/>
    <w:uiPriority w:val="10"/>
    <w:rsid w:val="007935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357F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7935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357F"/>
    <w:rPr>
      <w:b/>
      <w:bCs/>
    </w:rPr>
  </w:style>
  <w:style w:type="character" w:styleId="a8">
    <w:name w:val="Emphasis"/>
    <w:basedOn w:val="a0"/>
    <w:uiPriority w:val="20"/>
    <w:qFormat/>
    <w:rsid w:val="007935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357F"/>
    <w:rPr>
      <w:szCs w:val="32"/>
    </w:rPr>
  </w:style>
  <w:style w:type="paragraph" w:styleId="aa">
    <w:name w:val="List Paragraph"/>
    <w:basedOn w:val="a"/>
    <w:uiPriority w:val="34"/>
    <w:qFormat/>
    <w:rsid w:val="007935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357F"/>
    <w:rPr>
      <w:i/>
      <w:lang w:val="en-US"/>
    </w:rPr>
  </w:style>
  <w:style w:type="character" w:customStyle="1" w:styleId="22">
    <w:name w:val="Цитата 2 Знак"/>
    <w:basedOn w:val="a0"/>
    <w:link w:val="21"/>
    <w:uiPriority w:val="29"/>
    <w:rsid w:val="007935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357F"/>
    <w:pPr>
      <w:ind w:left="720" w:right="720"/>
    </w:pPr>
    <w:rPr>
      <w:b/>
      <w:i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79357F"/>
    <w:rPr>
      <w:b/>
      <w:i/>
      <w:sz w:val="24"/>
    </w:rPr>
  </w:style>
  <w:style w:type="character" w:styleId="ad">
    <w:name w:val="Subtle Emphasis"/>
    <w:uiPriority w:val="19"/>
    <w:qFormat/>
    <w:rsid w:val="007935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35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35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35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35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357F"/>
    <w:pPr>
      <w:outlineLvl w:val="9"/>
    </w:pPr>
    <w:rPr>
      <w:lang w:val="uk-UA"/>
    </w:rPr>
  </w:style>
  <w:style w:type="paragraph" w:customStyle="1" w:styleId="af3">
    <w:name w:val="По умолчанию"/>
    <w:rsid w:val="00006884"/>
    <w:pPr>
      <w:spacing w:before="16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uk-UA" w:eastAsia="uk-UA" w:bidi="ar-SA"/>
    </w:rPr>
  </w:style>
  <w:style w:type="paragraph" w:styleId="af4">
    <w:name w:val="Balloon Text"/>
    <w:basedOn w:val="a"/>
    <w:link w:val="af5"/>
    <w:uiPriority w:val="99"/>
    <w:semiHidden/>
    <w:unhideWhenUsed/>
    <w:rsid w:val="0000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884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2021-11-09T09:48:00Z</dcterms:created>
  <dcterms:modified xsi:type="dcterms:W3CDTF">2021-11-09T09:48:00Z</dcterms:modified>
</cp:coreProperties>
</file>