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141B0" w:rsidRDefault="00E141B0" w:rsidP="00E141B0" w:rsidRPr="00E141B0">
      <w:pPr>
        <w:contextualSpacing/>
        <w:spacing w:line="24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lang w:val="uk-UA"/>
          <w:rFonts w:ascii="Times New Roman" w:cs="Times New Roman" w:hAnsi="Times New Roman"/>
          <w:sz w:val="28"/>
          <w:szCs w:val="28"/>
        </w:rPr>
        <w:t>Стаття опублікована  у збірнику Безпека  в  сучасному  світі.   Матеріали</w:t>
      </w:r>
    </w:p>
    <w:p w:rsidR="00E141B0" w:rsidRDefault="00E141B0" w:rsidP="00E141B0" w:rsidRPr="00E141B0">
      <w:pPr>
        <w:contextualSpacing/>
        <w:spacing w:line="24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lang w:val="uk-UA"/>
          <w:rFonts w:ascii="Times New Roman" w:cs="Times New Roman" w:hAnsi="Times New Roman"/>
          <w:sz w:val="28"/>
          <w:szCs w:val="28"/>
        </w:rPr>
        <w:t>Міжнародної  наукової  конференції.  27-28  вересня</w:t>
      </w:r>
    </w:p>
    <w:p w:rsidR="00E141B0" w:rsidRDefault="00E141B0" w:rsidP="00E141B0" w:rsidRPr="00E141B0">
      <w:pPr>
        <w:contextualSpacing/>
        <w:spacing w:line="24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2019  р., 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м.Дніпро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>.  /  Наук.  ред.  О.Ю.Висоцький.  –</w:t>
      </w:r>
    </w:p>
    <w:p w:rsidR="00E141B0" w:rsidRDefault="00E141B0" w:rsidP="00E141B0" w:rsidRPr="00E141B0">
      <w:pPr>
        <w:contextualSpacing/>
        <w:spacing w:line="24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lang w:val="uk-UA"/>
          <w:rFonts w:ascii="Times New Roman" w:cs="Times New Roman" w:hAnsi="Times New Roman"/>
          <w:sz w:val="28"/>
          <w:szCs w:val="28"/>
        </w:rPr>
        <w:t>Дніпро: СПД «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Охотнік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>», 2019. – 364 с.</w:t>
      </w:r>
    </w:p>
    <w:p w:rsidR="00E141B0" w:rsidRDefault="00E141B0" w:rsidP="00E141B0" w:rsidRPr="00E141B0">
      <w:pPr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lang w:val="uk-UA"/>
          <w:rFonts w:ascii="Times New Roman" w:cs="Times New Roman" w:hAnsi="Times New Roman"/>
          <w:sz w:val="28"/>
          <w:szCs w:val="28"/>
        </w:rPr>
        <w:t>Гапоненко Л.О.  С. 205-207.</w:t>
      </w:r>
    </w:p>
    <w:p w:rsidR="00E141B0" w:rsidRDefault="00E141B0" w:rsidP="00E141B0" w:rsidRPr="00E141B0">
      <w:pPr>
        <w:rPr>
          <w:lang w:val="uk-UA"/>
          <w:rFonts w:ascii="Times New Roman" w:cs="Times New Roman" w:hAnsi="Times New Roman"/>
          <w:sz w:val="28"/>
          <w:szCs w:val="28"/>
        </w:rPr>
      </w:pPr>
    </w:p>
    <w:p w:rsidR="00E141B0" w:rsidRDefault="00E141B0" w:rsidP="00E141B0" w:rsidRPr="00E141B0">
      <w:pPr>
        <w:rPr>
          <w:lang w:val="uk-UA"/>
          <w:rFonts w:ascii="Times New Roman" w:cs="Times New Roman" w:hAnsi="Times New Roman"/>
          <w:sz w:val="28"/>
          <w:szCs w:val="28"/>
        </w:rPr>
      </w:pPr>
    </w:p>
    <w:p w:rsidR="00E141B0" w:rsidRDefault="00E141B0" w:rsidP="00E141B0" w:rsidRPr="00E141B0">
      <w:pPr>
        <w:jc w:val="right"/>
        <w:rPr>
          <w:b/>
          <w:i/>
          <w:rFonts w:ascii="Times New Roman" w:cs="Times New Roman" w:hAnsi="Times New Roman"/>
          <w:sz w:val="28"/>
          <w:szCs w:val="28"/>
        </w:rPr>
      </w:pPr>
      <w:r w:rsidRPr="00E141B0">
        <w:rPr>
          <w:b/>
          <w:i/>
          <w:rFonts w:ascii="Times New Roman" w:cs="Times New Roman" w:hAnsi="Times New Roman"/>
          <w:sz w:val="28"/>
          <w:szCs w:val="28"/>
        </w:rPr>
        <w:t>Л. О. Гапоненко</w:t>
      </w:r>
    </w:p>
    <w:p w:rsidR="00E141B0" w:rsidRDefault="00E141B0" w:rsidP="00E141B0" w:rsidRPr="00E141B0">
      <w:pPr>
        <w:jc w:val="center"/>
        <w:contextualSpacing/>
        <w:rPr>
          <w:b/>
          <w:rFonts w:ascii="Times New Roman" w:cs="Times New Roman" w:hAnsi="Times New Roman"/>
          <w:sz w:val="28"/>
          <w:szCs w:val="28"/>
        </w:rPr>
      </w:pPr>
      <w:r w:rsidRPr="00E141B0">
        <w:rPr>
          <w:b/>
          <w:rFonts w:ascii="Times New Roman" w:cs="Times New Roman" w:hAnsi="Times New Roman"/>
          <w:sz w:val="28"/>
          <w:szCs w:val="28"/>
        </w:rPr>
        <w:t xml:space="preserve">РЕФЛЕКСІЯ В ПОДОЛАННІ ЕГОЦЕНТРИЧНОЇ СФОКУСОВАНОСТІ </w:t>
      </w:r>
      <w:r>
        <w:rPr>
          <w:b/>
          <w:rFonts w:ascii="Times New Roman"/>
          <w:sz w:val="28"/>
        </w:rPr>
        <w:t>СТУДЕНТІВ-ПСИХОЛОГІВ У НАВЧАЛЬНІЙ КРИЗІ</w:t>
      </w:r>
    </w:p>
    <w:p w:rsidR="00E141B0" w:rsidRDefault="00E141B0" w:rsidP="00E141B0">
      <w:pPr>
        <w:contextualSpacing/>
        <w:rPr>
          <w:lang w:val="uk-UA"/>
          <w:rFonts w:ascii="Times New Roman" w:cs="Times New Roman" w:hAnsi="Times New Roman"/>
          <w:sz w:val="28"/>
          <w:szCs w:val="28"/>
        </w:rPr>
      </w:pPr>
    </w:p>
    <w:p w:rsidR="00E141B0" w:rsidRDefault="00E141B0" w:rsidP="00E141B0" w:rsidRPr="00E141B0">
      <w:pPr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Pr="00E141B0">
        <w:rPr>
          <w:lang w:val="uk-UA"/>
          <w:b/>
          <w:rFonts w:ascii="Times New Roman" w:cs="Times New Roman" w:hAnsi="Times New Roman"/>
          <w:sz w:val="28"/>
          <w:szCs w:val="28"/>
        </w:rPr>
        <w:t>Постановка проблеми</w:t>
      </w:r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. У науковій психології існують різноманітні теоретичні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пояснення феноменів  «криза»,  «стрес»,  «негативні емоції»,  «егоцентризм», які 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ро-зкривають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 конструктивний чи деструктивний  вплив на психічний стан та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поведін-ку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 особи.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Автори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р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ізних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методологічних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платформ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доводять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непідготовлена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</w:p>
    <w:p w:rsidR="00E141B0" w:rsidRDefault="00E141B0" w:rsidP="00E141B0" w:rsidRPr="00E141B0">
      <w:pPr>
        <w:jc w:val="both"/>
        <w:contextualSpacing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особа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долати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негативні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переживання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втрачає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псих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ічне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фізичне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здоров’я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життєві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цінності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здібність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до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самореалізації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</w:p>
    <w:p w:rsidR="00E141B0" w:rsidRDefault="00E141B0" w:rsidP="00E141B0" w:rsidRPr="00E141B0">
      <w:pPr>
        <w:jc w:val="both"/>
        <w:contextualSpacing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Проблема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невстигаючих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р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ізними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віковими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показниками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залишається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актуа-льною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не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тільки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для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української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освіти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Ц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питання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на порядку денного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 заруб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і-жній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психології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Теоретичний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здобуток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в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галузі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цінним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матеріал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Одночасно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слід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відмітити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існуючі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складності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серед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яких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наявність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багатозначних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термінів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(одним словом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називають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р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ізні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ознаки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понять,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утруднює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процес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дослідження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).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однією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складністю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вважаємо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опосередковане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пояснення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тієї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ролі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яку вона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відіграє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подоланні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егоцентризму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гальмує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психолого-педагог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ічний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супровід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у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розвитку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теоретичного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мислення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студента. 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>206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Pr="00E141B0">
        <w:rPr>
          <w:b/>
          <w:rFonts w:ascii="Times New Roman" w:cs="Times New Roman" w:hAnsi="Times New Roman"/>
          <w:sz w:val="28"/>
          <w:szCs w:val="28"/>
        </w:rPr>
        <w:t>Мета</w:t>
      </w:r>
      <w:r w:rsidRPr="00E141B0">
        <w:rPr>
          <w:rFonts w:ascii="Times New Roman" w:cs="Times New Roman" w:hAnsi="Times New Roman"/>
          <w:sz w:val="28"/>
          <w:szCs w:val="28"/>
        </w:rPr>
        <w:t xml:space="preserve">  –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виявити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егоцентричну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сфокусованість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як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перешкоду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ксії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о-фесійній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освіті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студента-психолога. </w:t>
      </w:r>
    </w:p>
    <w:p w:rsidR="00E141B0" w:rsidRDefault="00E141B0" w:rsidP="00E141B0" w:rsidRPr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Термін  «криза»  (від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грец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krisis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  –  поворотний пункт, важке </w:t>
      </w:r>
      <w:proofErr w:type="gramStart"/>
      <w:r w:rsidRPr="00E141B0">
        <w:rPr>
          <w:lang w:val="uk-UA"/>
          <w:rFonts w:ascii="Times New Roman" w:cs="Times New Roman" w:hAnsi="Times New Roman"/>
          <w:sz w:val="28"/>
          <w:szCs w:val="28"/>
        </w:rPr>
        <w:t>р</w:t>
      </w:r>
      <w:proofErr w:type="gram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ішення), в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психо-логії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  використовується  для позначення  відчуттів  несподіваної  стресової ситуації, до якої особа не здібна адаптуватися й обумовлює обов’язкових змін звичайного способу  життєдіяльності.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Г.Крайг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Д.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Бокум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розглядають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кризу  як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неспромож-ність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сприйняти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переломні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моменти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життя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Вони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розширюють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спектр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переживань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через  </w:t>
        <w:lastRenderedPageBreak/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введення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понять:  «криза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ідентичності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>»,  «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кризові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переживання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>»,  «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кризові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стани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>»,  «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кризова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терапія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»,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завдяки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яким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розпізнаються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р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ізні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ознаки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негативних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станів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Йдеться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про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реальність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яка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сприяє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активізації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особи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або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до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успішної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адап-тації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або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до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нездатності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змінити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звичайний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спосіб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життя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[5]. К. Ясперс вводить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термін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«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людина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маси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»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пояснює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переживання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як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не-минучий</w:t>
      </w:r>
      <w:proofErr w:type="spellEnd"/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процес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в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житті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особи  [8].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Запропонована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модель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К.Васюк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визначає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де-структивні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внутрішні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стани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особи в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стані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: 1)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нереалізованість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; 2)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спустош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е-ність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; 3)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безперспективність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[2].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Посилаючись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теорії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та на ту роль, яку вона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відіграє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ізнаваль-ній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діяльності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ми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звернули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увагу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на проблему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несформованої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у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невсти-гаючих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студентів-психологів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 В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польовому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дослідженні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відмітилися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факти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моде-лювання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відношень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у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навчальній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взаємодії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в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стилі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протистояння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напруження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конфлікту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Подібні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факти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відмічені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досл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ідженні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Пов’якель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Встановлено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щостуденти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гнучкою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рефлексивною структурою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поленезалежні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мають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когнітив-ний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стиль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мислення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навпаки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студенти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які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мають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несформовані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рефлексивні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вміння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характеризуються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деструктивним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моделюванням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відношень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ригідності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мислення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імпульсивного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когнітивного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стилю [7].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Відмічаємо наступне протиріччя. За професійною освітою студента-психолога теоретичне мислення спрямоване на взаємозв’язки структурних компонентів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пси-хіки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 як нерозривних, розуміння яких відбувається у самоспогляданні, тобто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реф-лексивно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.  </w:t>
      </w:r>
      <w:r w:rsidRPr="00E141B0">
        <w:rPr>
          <w:rFonts w:ascii="Times New Roman" w:cs="Times New Roman" w:hAnsi="Times New Roman"/>
          <w:sz w:val="28"/>
          <w:szCs w:val="28"/>
        </w:rPr>
        <w:t xml:space="preserve">За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позитивних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умов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розвитку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та рефлексивного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спілкування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студент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оволодіває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здатністю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перетворювати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захисні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механізми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(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пом’якшення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конфлікту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між</w:t>
      </w:r>
      <w:proofErr w:type="spellEnd"/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Ід, Его та Супер-Его) в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цілісну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систему рефлексивного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сприйняття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Завдяки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чому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відбувається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психотерапевтичний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ефект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наукових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знань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Він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навчається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організовувати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процеси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життя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як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перехід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ентропії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до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гармонії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>.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Набуваючи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досвіду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використовувати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«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власну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лабораторію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»  як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емпіричний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ма-теріал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для теоретичного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осмислення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навчального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матеріалу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сприяє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розвитку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реф-лексі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ізнання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внутрішньої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реалі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психіки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обумовлює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розвиток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теоретичного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ми-слення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яке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відтворює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внутрішню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сутність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буття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>.  «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поняття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про той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чи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інший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об’єкт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–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значить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вміти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подумки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відтворити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змі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ст</w:t>
      </w:r>
      <w:proofErr w:type="spellEnd"/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будувати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Побудова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та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перетворення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уявлюваного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об’єкта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актом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розуміння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пояснення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роз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к-риття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сутності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» -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наголошував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В. Давидов [4].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Рефлексія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безпосередньо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умовою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аналізу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сходження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абстрактного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доконкретного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аналізу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до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планованої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ізнавальної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діяльності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[3].  Таким  чином, студент-психолог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суттєву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перевагу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розвитку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cs="Times New Roman" w:hAnsi="Times New Roman"/>
          <w:sz w:val="28"/>
          <w:szCs w:val="28"/>
        </w:rPr>
        <w:t>рефлексії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cs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 студента</w:t>
      </w:r>
      <w:r w:rsidRPr="00E141B0">
        <w:rPr>
          <w:rFonts w:ascii="Times New Roman" w:cs="Times New Roman" w:hAnsi="Times New Roman"/>
          <w:sz w:val="28"/>
          <w:szCs w:val="28"/>
        </w:rPr>
        <w:t>ми.</w:t>
      </w:r>
    </w:p>
    <w:p w:rsidR="00E141B0" w:rsidRDefault="00E141B0" w:rsidP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У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емпіричному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досл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ідженні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прийняли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участь 128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осіб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серед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яких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були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успі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ш-ні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невстигаючі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студенти-психологи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Збі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р</w:t>
      </w:r>
      <w:proofErr w:type="spellEnd"/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матеріалу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проводився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за методиками:</w:t>
      </w:r>
      <w:r>
        <w:rPr>
          <w:lang w:val="uk-UA"/>
          <w:rFonts w:ascii="Times New Roman" w:cs="Times New Roman" w:hAnsi="Times New Roman"/>
          <w:sz w:val="28"/>
          <w:szCs w:val="28"/>
        </w:rPr>
        <w:tab/>
      </w:r>
    </w:p>
    <w:p w:rsidR="00E141B0" w:rsidRDefault="00E141B0" w:rsidP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1.Методика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визначення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самооцінки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образу «Я –  студент-психолог»  (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авторська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[3])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дозволяє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ранжувати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розвиненість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</w:p>
    <w:p w:rsidR="00E141B0" w:rsidRDefault="00E141B0" w:rsidP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 2.Тест  К.  Томаса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використався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для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оцінювання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способів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реагування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конфліктній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ситуації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 3.Тест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Сутрової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визначає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егоцентричні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асоціації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За результатами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аналізу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встановлено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: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серед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невстигаючих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студентів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існує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про-блема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як теоретичного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мислення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так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В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групі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студенти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ідгото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в-лені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визначати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зони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пошуку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висувати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перевіряти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робочі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гіпотези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Відмічається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>207</w:t>
      </w:r>
    </w:p>
    <w:p w:rsidR="00E141B0" w:rsidRDefault="00E141B0" w:rsidP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перевага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власних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інтересів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нівелювання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інтересів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інших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Загальна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кількість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скла-да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(49,21%). 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Характерною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рисою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для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студентів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«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особистісний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міф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про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се-бе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»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нівелювання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інших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учасників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навчального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процесу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Pr="00E141B0">
        <w:rPr>
          <w:rFonts w:ascii="Times New Roman" w:cs="Times New Roman" w:hAnsi="Times New Roman"/>
          <w:sz w:val="28"/>
          <w:szCs w:val="28"/>
        </w:rPr>
        <w:t xml:space="preserve">У другу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групу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увійшли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студенти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із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середнім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р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івнем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егоцентричної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сфокусова-ності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так  як  вони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були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здатні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до  ситуативного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споглядання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себе  в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ситуації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Pr="00E141B0">
        <w:rPr>
          <w:rFonts w:ascii="Times New Roman" w:cs="Times New Roman" w:hAnsi="Times New Roman"/>
          <w:sz w:val="28"/>
          <w:szCs w:val="28"/>
        </w:rPr>
        <w:t xml:space="preserve">(27,34%).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Проте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в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групі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визначилася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перевага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використання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таких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захисних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механізмі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в</w:t>
      </w:r>
      <w:proofErr w:type="spellEnd"/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як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зміщення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та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проекція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 У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кризовій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ситуації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вони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порівнювали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себе не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успішними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невстигаючими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дозволяло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їм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стверджувати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їх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навчальні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справи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кращі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Третю групу склали студенти, які в середньому продемонстрували здібність до рефлексії,  здатність  генерування  великої  кількості  вирішення  навчальних  задач, вміння не створювати труднощі у навчальній взаємодії  (23,45%).  </w:t>
      </w:r>
      <w:r w:rsidRPr="00E141B0">
        <w:rPr>
          <w:rFonts w:ascii="Times New Roman" w:cs="Times New Roman" w:hAnsi="Times New Roman"/>
          <w:sz w:val="28"/>
          <w:szCs w:val="28"/>
        </w:rPr>
        <w:t xml:space="preserve">У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кризовій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ситу-ації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вони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орієнтувалися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осмисленням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того, як вони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потрапили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в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неї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та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буде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а-лі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якщо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не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змінити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курс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життя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>.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Результати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цього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локального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досл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ідження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не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дає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повне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уявлення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інших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детер-мінант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які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призводять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до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закріплення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егоцентричної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сфокусованості  студента-психолога.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Проте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встановлений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кореляційний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зв'язок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(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р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≤0,62)  -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це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відсутність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ре-флексії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навчанні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та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створення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навчальної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засвідчує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сфокусована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его-центричність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не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сумісна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з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рефлексією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</w:p>
    <w:p w:rsidR="00E141B0" w:rsidRDefault="00E141B0" w:rsidP="00E141B0" w:rsidRPr="00E141B0">
      <w:pPr>
        <w:jc w:val="both"/>
        <w:rPr>
          <w:lang w:val="uk-UA"/>
          <w:b/>
          <w:rFonts w:ascii="Times New Roman" w:cs="Times New Roman" w:hAnsi="Times New Roman"/>
          <w:sz w:val="28"/>
          <w:szCs w:val="28"/>
        </w:rPr>
      </w:pPr>
      <w:r w:rsidRPr="00E141B0">
        <w:rPr>
          <w:b/>
          <w:rFonts w:ascii="Times New Roman" w:cs="Times New Roman" w:hAnsi="Times New Roman"/>
          <w:sz w:val="28"/>
          <w:szCs w:val="28"/>
        </w:rPr>
        <w:t xml:space="preserve">Список </w:t>
      </w:r>
      <w:proofErr w:type="spellStart"/>
      <w:r w:rsidRPr="00E141B0">
        <w:rPr>
          <w:b/>
          <w:rFonts w:ascii="Times New Roman" w:cs="Times New Roman" w:hAnsi="Times New Roman"/>
          <w:sz w:val="28"/>
          <w:szCs w:val="28"/>
        </w:rPr>
        <w:t>використаної</w:t>
      </w:r>
      <w:proofErr w:type="spellEnd"/>
      <w:r w:rsidRPr="00E141B0">
        <w:rPr>
          <w:b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b/>
          <w:rFonts w:ascii="Times New Roman" w:cs="Times New Roman" w:hAnsi="Times New Roman"/>
          <w:sz w:val="28"/>
          <w:szCs w:val="28"/>
        </w:rPr>
        <w:t>літератури</w:t>
      </w:r>
      <w:proofErr w:type="spellEnd"/>
      <w:r>
        <w:rPr>
          <w:lang w:val="uk-UA"/>
          <w:b/>
          <w:rFonts w:ascii="Times New Roman" w:cs="Times New Roman" w:hAnsi="Times New Roman"/>
          <w:sz w:val="28"/>
          <w:szCs w:val="28"/>
        </w:rPr>
        <w:t>:</w:t>
      </w:r>
    </w:p>
    <w:p w:rsidR="00E141B0" w:rsidRDefault="00E141B0" w:rsidP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1.Василюк  Ф.Е.  Майевтика  как  метод  понимающей  психотерапии  /  Ф.Е.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Василюк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//Вопросы психологии, № 5 2008. – С.31-43. </w:t>
      </w:r>
    </w:p>
    <w:p w:rsidR="00E141B0" w:rsidRDefault="00E141B0" w:rsidP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2.Васюк К.М.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Особливості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егоцентричних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проявів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дорослих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що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переживають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кризову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ситуацію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/ К.М.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Васюк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//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Актуальні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проблеми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психології</w:t>
      </w:r>
      <w:proofErr w:type="spellEnd"/>
      <w:proofErr w:type="gramStart"/>
      <w:r w:rsidRPr="00E141B0">
        <w:rPr>
          <w:rFonts w:ascii="Times New Roman" w:cs="Times New Roman" w:hAnsi="Times New Roman"/>
          <w:sz w:val="28"/>
          <w:szCs w:val="28"/>
        </w:rPr>
        <w:t xml:space="preserve"> :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Психологія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осо-бистості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Психологічна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допомога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особистості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/ за ред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 xml:space="preserve">.. 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С.Д. Максименка, В.М.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Папучі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 –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Київ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>, 2011. – Т</w:t>
      </w:r>
      <w:r>
        <w:rPr>
          <w:lang w:val="uk-UA"/>
          <w:rFonts w:ascii="Times New Roman" w:cs="Times New Roman" w:hAnsi="Times New Roman"/>
          <w:sz w:val="28"/>
          <w:szCs w:val="28"/>
        </w:rPr>
        <w:t>.</w:t>
      </w:r>
      <w:r w:rsidRPr="00E141B0">
        <w:rPr>
          <w:rFonts w:ascii="Times New Roman" w:cs="Times New Roman" w:hAnsi="Times New Roman"/>
          <w:sz w:val="28"/>
          <w:szCs w:val="28"/>
        </w:rPr>
        <w:t xml:space="preserve"> 11.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Вип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>. 4. –  Ч. 1. С.146-153.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 3.Гапоненко Л.О.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Рефлексивне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спілкування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як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умова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роз-витку</w:t>
      </w:r>
      <w:proofErr w:type="spellEnd"/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особистості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 /  Л.О.Гапоненко.  –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Монографія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Дніпропетровськ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 Пороги.  –  166  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с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.</w:t>
      </w:r>
    </w:p>
    <w:p w:rsidR="00E141B0" w:rsidRDefault="00E141B0" w:rsidP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Pr="00E141B0">
        <w:rPr>
          <w:rFonts w:ascii="Times New Roman" w:cs="Times New Roman" w:hAnsi="Times New Roman"/>
          <w:sz w:val="28"/>
          <w:szCs w:val="28"/>
        </w:rPr>
        <w:t>4.Давыдов В.В. Проблемы развивающего обучения / В.В. Давыдов. –  М.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 xml:space="preserve"> :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Педагогика, 1996. – 540 с.</w:t>
      </w:r>
    </w:p>
    <w:p w:rsidR="00E141B0" w:rsidRDefault="00E141B0" w:rsidP="00E141B0" w:rsidRPr="00E141B0">
      <w:pPr>
        <w:jc w:val="both"/>
        <w:rPr>
          <w:rFonts w:ascii="Times New Roman" w:cs="Times New Roman" w:hAnsi="Times New Roman"/>
          <w:sz w:val="28"/>
          <w:szCs w:val="28"/>
        </w:rPr>
      </w:pPr>
      <w:r w:rsidRPr="00E141B0">
        <w:rPr>
          <w:rFonts w:ascii="Times New Roman" w:cs="Times New Roman" w:hAnsi="Times New Roman"/>
          <w:sz w:val="28"/>
          <w:szCs w:val="28"/>
        </w:rPr>
        <w:t xml:space="preserve">  5.Краг  Г.  Психология  развития  /  Г.  Краг,  Д. 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Бокум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 9-е  изд.  –  СПб.:  Питер,  2005.  –  940  </w:t>
      </w:r>
      <w:proofErr w:type="gramStart"/>
      <w:r w:rsidRPr="00E141B0">
        <w:rPr>
          <w:rFonts w:ascii="Times New Roman" w:cs="Times New Roman" w:hAnsi="Times New Roman"/>
          <w:sz w:val="28"/>
          <w:szCs w:val="28"/>
        </w:rPr>
        <w:t>с</w:t>
      </w:r>
      <w:proofErr w:type="gramEnd"/>
      <w:r w:rsidRPr="00E141B0">
        <w:rPr>
          <w:rFonts w:ascii="Times New Roman" w:cs="Times New Roman" w:hAnsi="Times New Roman"/>
          <w:sz w:val="28"/>
          <w:szCs w:val="28"/>
        </w:rPr>
        <w:t>.</w:t>
      </w:r>
    </w:p>
    <w:p w:rsidR="00E141B0" w:rsidRDefault="00E141B0" w:rsidP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Pr="00E141B0">
        <w:rPr>
          <w:rFonts w:ascii="Times New Roman" w:cs="Times New Roman" w:hAnsi="Times New Roman"/>
          <w:sz w:val="28"/>
          <w:szCs w:val="28"/>
        </w:rPr>
        <w:t xml:space="preserve">6.Слободчиков В.И.  Индивидуальное сознание и рефлексия / В.И.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Слободчиков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// Рефлексия в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на-уке</w:t>
      </w:r>
      <w:proofErr w:type="spellEnd"/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и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обучениии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/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новосибирск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: НГУ, 1984.  С. 118-121.  </w:t>
      </w:r>
    </w:p>
    <w:p w:rsidR="00000000" w:rsidRDefault="00E141B0" w:rsidP="00E141B0" w:rsidRPr="00E141B0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7.Пов’якель Н.І.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Професіогенез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 мислення психолога-практика в системі вищої освіти : монографія / Н.І.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Пов’якель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. 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–Вип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. 2,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випрп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. і </w:t>
      </w:r>
      <w:proofErr w:type="spellStart"/>
      <w:r w:rsidRPr="00E141B0">
        <w:rPr>
          <w:lang w:val="uk-UA"/>
          <w:rFonts w:ascii="Times New Roman" w:cs="Times New Roman" w:hAnsi="Times New Roman"/>
          <w:sz w:val="28"/>
          <w:szCs w:val="28"/>
        </w:rPr>
        <w:t>доп</w:t>
      </w:r>
      <w:proofErr w:type="spellEnd"/>
      <w:r w:rsidRPr="00E141B0"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  <w:r w:rsidRPr="00E141B0">
        <w:rPr>
          <w:rFonts w:ascii="Times New Roman" w:cs="Times New Roman" w:hAnsi="Times New Roman"/>
          <w:sz w:val="28"/>
          <w:szCs w:val="28"/>
        </w:rPr>
        <w:t xml:space="preserve">–  К.: НПУ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ім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М.П.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Драгоманова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, 2008.  –  208 с.  8.Ясперс  К. Духовная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ситуація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времени / К. </w:t>
      </w:r>
      <w:proofErr w:type="spellStart"/>
      <w:proofErr w:type="gramStart"/>
      <w:r w:rsidRPr="00E141B0">
        <w:rPr>
          <w:rFonts w:ascii="Times New Roman" w:cs="Times New Roman" w:hAnsi="Times New Roman"/>
          <w:sz w:val="28"/>
          <w:szCs w:val="28"/>
        </w:rPr>
        <w:t>Яс-пер</w:t>
      </w:r>
      <w:proofErr w:type="spellEnd"/>
      <w:proofErr w:type="gramEnd"/>
      <w:r w:rsidRPr="00E141B0">
        <w:rPr>
          <w:rFonts w:ascii="Times New Roman" w:cs="Times New Roman" w:hAnsi="Times New Roman"/>
          <w:sz w:val="28"/>
          <w:szCs w:val="28"/>
        </w:rPr>
        <w:t xml:space="preserve"> [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ефект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Pr="00E141B0">
        <w:rPr>
          <w:rFonts w:ascii="Times New Roman" w:cs="Times New Roman" w:hAnsi="Times New Roman"/>
          <w:sz w:val="28"/>
          <w:szCs w:val="28"/>
        </w:rPr>
        <w:t>носій</w:t>
      </w:r>
      <w:proofErr w:type="spellEnd"/>
      <w:r w:rsidRPr="00E141B0">
        <w:rPr>
          <w:rFonts w:ascii="Times New Roman" w:cs="Times New Roman" w:hAnsi="Times New Roman"/>
          <w:sz w:val="28"/>
          <w:szCs w:val="28"/>
        </w:rPr>
        <w:t xml:space="preserve"> http://www1.lib.ru/FILOSOF/YASPERS/time.txt_with-big-pictures.html]</w:t>
      </w:r>
    </w:p>
    <w:sectPr w:rsidR="00000000" w:rsidRPr="00E141B0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characterSpacingControl w:val="doNotCompress"/>
  <w:savePreviewPicture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E141B0"/>
    <w:rsid val="00E141B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ru-RU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1187</Words>
  <Characters>6768</Characters>
  <Application>Microsoft Office Word</Application>
  <DocSecurity>0</DocSecurity>
  <Lines>56</Lines>
  <Paragraphs>15</Paragraphs>
  <ScaleCrop>false</ScaleCrop>
  <Company>Krokoz™ Inc.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2020-11-22T14:23:00Z</dcterms:created>
  <dcterms:modified xsi:type="dcterms:W3CDTF">2020-11-22T14:32:00Z</dcterms:modified>
</cp:coreProperties>
</file>