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0" w:rsidRPr="00967690" w:rsidRDefault="00967690" w:rsidP="00967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b/>
          <w:sz w:val="28"/>
          <w:szCs w:val="28"/>
        </w:rPr>
        <w:t xml:space="preserve">КОМПЕТЕНТНІСНИЙ </w:t>
      </w:r>
      <w:proofErr w:type="gramStart"/>
      <w:r w:rsidRPr="009676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b/>
          <w:sz w:val="28"/>
          <w:szCs w:val="28"/>
        </w:rPr>
        <w:t>ІДХІД ДО ФОРМУВАННЯ НАВИЧОК ГОВОРІННЯ І ПИСЬМА УЧНІВ ПОЧАТКОВОЇ ШКОЛИ</w:t>
      </w:r>
    </w:p>
    <w:p w:rsidR="00967690" w:rsidRDefault="00967690" w:rsidP="009676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Володимир Пруняк,</w:t>
      </w:r>
      <w:r w:rsidRPr="009676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67690" w:rsidRDefault="00967690" w:rsidP="009676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філологічних наук,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76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доцент </w:t>
      </w:r>
    </w:p>
    <w:p w:rsidR="00967690" w:rsidRDefault="00967690" w:rsidP="009676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Криворізький державний педагогічний університет, </w:t>
      </w:r>
    </w:p>
    <w:p w:rsidR="00967690" w:rsidRPr="00967690" w:rsidRDefault="00967690" w:rsidP="009676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i/>
          <w:sz w:val="28"/>
          <w:szCs w:val="28"/>
          <w:lang w:val="uk-UA"/>
        </w:rPr>
        <w:t>м. Кривий Ріг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тлумачень основних понять компетентнісного підходу в освіті, можемо стверджувати, що </w:t>
      </w:r>
      <w:proofErr w:type="spellStart"/>
      <w:r w:rsidRPr="00967690">
        <w:rPr>
          <w:rFonts w:ascii="Times New Roman" w:hAnsi="Times New Roman" w:cs="Times New Roman"/>
          <w:sz w:val="28"/>
          <w:szCs w:val="28"/>
          <w:lang w:val="uk-UA"/>
        </w:rPr>
        <w:t>компетентнісна</w:t>
      </w:r>
      <w:proofErr w:type="spellEnd"/>
      <w:r w:rsidRPr="00967690">
        <w:rPr>
          <w:rFonts w:ascii="Times New Roman" w:hAnsi="Times New Roman" w:cs="Times New Roman"/>
          <w:sz w:val="28"/>
          <w:szCs w:val="28"/>
          <w:lang w:val="uk-UA"/>
        </w:rPr>
        <w:t xml:space="preserve"> освіта повинна бути фактично зорієнтована на практичні результати, на досвід особистої діяльності, що зумовлює принципові зміни в організації навчання та у нових підходах до вивчення мовних та мовленнєвих одиниць і явищ.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спрямовується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акцент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змінювані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другорядних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неістотних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непотрібних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перевести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індивідуума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методиці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визначальним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послуговуватися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рідною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найрізноманітніших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ідженням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важливого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мовленнєво-комунікативних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лінгводидактиці.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обґрунтованого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мовленнєво-комунікативних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аспектних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не створено. У той</w:t>
      </w:r>
      <w:r>
        <w:rPr>
          <w:rFonts w:ascii="Times New Roman" w:hAnsi="Times New Roman" w:cs="Times New Roman"/>
          <w:sz w:val="28"/>
          <w:szCs w:val="28"/>
        </w:rPr>
        <w:t xml:space="preserve"> же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lastRenderedPageBreak/>
        <w:t>відповідно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ситуативно-комунікативних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ідтримують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живому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вдосконалюють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продукування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імпровізованого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  <w:lang w:val="uk-UA"/>
        </w:rPr>
        <w:t xml:space="preserve">Аналіз науково-методичних праць свідчить про те, що говоріння – це особливий вид мовленнєвої діяльності, який реалізується за відмінних від писемного умов спілкування, що знаходить своє відображення у використанні відповідних мовних і позамовних засобів. </w:t>
      </w:r>
      <w:r w:rsidRPr="00967690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дидактичною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різновидів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них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мети.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говоріння і письма забезпечується не тільки використанням типових для них мовних засобів, але і з такими поняттями, як сфера спілкування, функції мовлення, його мета, а також умови, ситуація і форма його реалізації. </w:t>
      </w:r>
      <w:r w:rsidRPr="00967690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систему позалінгвістичних (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екстралінгвістичних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добі</w:t>
      </w:r>
      <w:proofErr w:type="gramStart"/>
      <w:r w:rsidRPr="009676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’язано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будь-якому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цілої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екстралінгвістичних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На жаль, у лінгводидактиці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важливого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визначального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належна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  <w:lang w:val="uk-UA"/>
        </w:rPr>
        <w:t xml:space="preserve">З лінгводидактичної точки зору, говоріння розглядається як різновид мовленнєвої діяльності, що базується на основі теорії мовленнєвої діяльності і на теорії лінгвістики тексту.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зв'язне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тематично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ідовне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оформлене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норм, 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Робота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говорінн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lastRenderedPageBreak/>
        <w:t>багато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рис,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зумовлених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позалінгвістичних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як видом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нестандартно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мислячої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оригінальної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комунікативнокомпетентнісної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своєрідною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методикою,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відмінною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[3, с. 50].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протікають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своєрідні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екстралінгвістичні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Поза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адресата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шкільною програмою вимоги до розвитку усного і писемного мовлення учнів початкової школи відзначаються переважно традиційним підходом (вимоги до каліграфічних умінь, культури оформлення записів та розвиток умінь складати речення, тексти). </w:t>
      </w:r>
      <w:r w:rsidRPr="00967690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зумовлюються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адресата, метою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контролю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мовця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мети.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у І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для 3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розд</w:t>
      </w:r>
      <w:r>
        <w:rPr>
          <w:rFonts w:ascii="Times New Roman" w:hAnsi="Times New Roman" w:cs="Times New Roman"/>
          <w:sz w:val="28"/>
          <w:szCs w:val="28"/>
        </w:rPr>
        <w:t>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lastRenderedPageBreak/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варіативності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На початку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поміщено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моментів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форм –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; 2)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усному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gramStart"/>
      <w:r w:rsidRPr="00967690">
        <w:rPr>
          <w:rFonts w:ascii="Times New Roman" w:hAnsi="Times New Roman" w:cs="Times New Roman"/>
          <w:sz w:val="28"/>
          <w:szCs w:val="28"/>
        </w:rPr>
        <w:t>говоримо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писемному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[1, с. 10].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збагнути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промовлянні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сприйнятті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органами слуху. Про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не сказано про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мотиву, мети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адресата.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на наш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слова, не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адресата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>. А фраза «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свою думку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 w:rsidRPr="009676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 xml:space="preserve"> на жаль,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коректив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співрозмовникові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Репрезентована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ідручниках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невелика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за картиною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серією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адресата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: 1) яке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адресоване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690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а яке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адресоване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другові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висловлюватися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смішну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; б)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; в)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осінньої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берізки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дидактичній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порівняли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Оригінальне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78: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журналістом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розіграйте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» роль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адресантів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вестися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вказівка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адресантів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статусів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На нашу думку,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адресатові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репрезентовані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них не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екстралінгвістична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письма як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відмінних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!)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властивими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специфічними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добором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наводяться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ситуативно-комунікативних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ідовне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текстологічних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усвідомленні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нами система таких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орієнтуватись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адресата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дотриманню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яке повинно бути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ідовним,зорієнтованим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для адресата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90" w:rsidRPr="00967690" w:rsidRDefault="00967690" w:rsidP="009676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>: [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ідручн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для 3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.] / М.С.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О.І.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Мельничайко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Васильківська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2013. 192 </w:t>
      </w:r>
      <w:proofErr w:type="gramStart"/>
      <w:r w:rsidRPr="009676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.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Г.П.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/ Г.П.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Л.І.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, 2009. 128 с. </w:t>
      </w:r>
    </w:p>
    <w:p w:rsid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690">
        <w:rPr>
          <w:rFonts w:ascii="Times New Roman" w:hAnsi="Times New Roman" w:cs="Times New Roman"/>
          <w:sz w:val="28"/>
          <w:szCs w:val="28"/>
        </w:rPr>
        <w:t xml:space="preserve">3. Павлик О.А.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закладах та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9676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Кривий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7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>: КДПУ, 2009.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С.49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7690">
        <w:rPr>
          <w:rFonts w:ascii="Times New Roman" w:hAnsi="Times New Roman" w:cs="Times New Roman"/>
          <w:sz w:val="28"/>
          <w:szCs w:val="28"/>
        </w:rPr>
        <w:t xml:space="preserve">56. </w:t>
      </w:r>
    </w:p>
    <w:p w:rsidR="003F59F6" w:rsidRPr="00967690" w:rsidRDefault="00967690" w:rsidP="00967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90">
        <w:rPr>
          <w:rFonts w:ascii="Times New Roman" w:hAnsi="Times New Roman" w:cs="Times New Roman"/>
          <w:sz w:val="28"/>
          <w:szCs w:val="28"/>
        </w:rPr>
        <w:t xml:space="preserve">4. Прищепа О. Ю.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9676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67690">
        <w:rPr>
          <w:rFonts w:ascii="Times New Roman" w:hAnsi="Times New Roman" w:cs="Times New Roman"/>
          <w:sz w:val="28"/>
          <w:szCs w:val="28"/>
        </w:rPr>
        <w:t>. URL: http://lib.iitta.gov.ua/8030/1/ Пис</w:t>
      </w:r>
      <w:proofErr w:type="gramStart"/>
      <w:r w:rsidRPr="009676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7690">
        <w:rPr>
          <w:rFonts w:ascii="Times New Roman" w:hAnsi="Times New Roman" w:cs="Times New Roman"/>
          <w:sz w:val="28"/>
          <w:szCs w:val="28"/>
        </w:rPr>
        <w:t>овл.1.pdf</w:t>
      </w:r>
    </w:p>
    <w:sectPr w:rsidR="003F59F6" w:rsidRPr="00967690" w:rsidSect="003F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90"/>
    <w:rsid w:val="003F59F6"/>
    <w:rsid w:val="0096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2020-11-26T15:56:00Z</dcterms:created>
  <dcterms:modified xsi:type="dcterms:W3CDTF">2020-11-26T16:06:00Z</dcterms:modified>
</cp:coreProperties>
</file>