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D" w:rsidRPr="00C61F1C" w:rsidRDefault="0034705D" w:rsidP="009472EF">
      <w:pPr>
        <w:ind w:firstLine="680"/>
        <w:jc w:val="right"/>
        <w:rPr>
          <w:color w:val="000000" w:themeColor="text1"/>
        </w:rPr>
      </w:pPr>
      <w:r w:rsidRPr="00C61F1C">
        <w:rPr>
          <w:color w:val="000000" w:themeColor="text1"/>
        </w:rPr>
        <w:t>В. І. Марчик, С. В. Переверзєва, В. І. </w:t>
      </w:r>
      <w:proofErr w:type="spellStart"/>
      <w:r w:rsidRPr="00C61F1C">
        <w:rPr>
          <w:color w:val="000000" w:themeColor="text1"/>
        </w:rPr>
        <w:t>Бороденко</w:t>
      </w:r>
      <w:proofErr w:type="spellEnd"/>
    </w:p>
    <w:p w:rsidR="0034705D" w:rsidRPr="00C61F1C" w:rsidRDefault="0034705D" w:rsidP="009472EF">
      <w:pPr>
        <w:ind w:firstLine="680"/>
        <w:jc w:val="right"/>
        <w:rPr>
          <w:color w:val="000000" w:themeColor="text1"/>
        </w:rPr>
      </w:pPr>
    </w:p>
    <w:p w:rsidR="0034705D" w:rsidRPr="00C61F1C" w:rsidRDefault="00466F81" w:rsidP="009472EF">
      <w:pPr>
        <w:ind w:firstLine="6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СТУПЕНЬ </w:t>
      </w:r>
      <w:r w:rsidR="00B161EF" w:rsidRPr="00C61F1C">
        <w:rPr>
          <w:b/>
          <w:color w:val="000000" w:themeColor="text1"/>
        </w:rPr>
        <w:t>ВЗАЄМО</w:t>
      </w:r>
      <w:r>
        <w:rPr>
          <w:b/>
          <w:color w:val="000000" w:themeColor="text1"/>
        </w:rPr>
        <w:t>ДІЇ</w:t>
      </w:r>
      <w:r w:rsidR="00B161EF" w:rsidRPr="00C61F1C">
        <w:rPr>
          <w:b/>
          <w:color w:val="000000" w:themeColor="text1"/>
        </w:rPr>
        <w:t xml:space="preserve"> РУХОВИХ І КОГНІТИВНИХ ЗДІБНОСТЕЙ </w:t>
      </w:r>
    </w:p>
    <w:p w:rsidR="0034705D" w:rsidRPr="00C61F1C" w:rsidRDefault="0034705D" w:rsidP="009472EF">
      <w:pPr>
        <w:ind w:firstLine="680"/>
        <w:rPr>
          <w:color w:val="000000" w:themeColor="text1"/>
        </w:rPr>
      </w:pPr>
    </w:p>
    <w:p w:rsidR="0090266E" w:rsidRDefault="00FF308C" w:rsidP="009472EF">
      <w:pPr>
        <w:ind w:firstLine="680"/>
        <w:rPr>
          <w:b/>
          <w:color w:val="000000" w:themeColor="text1"/>
        </w:rPr>
      </w:pPr>
      <w:r>
        <w:rPr>
          <w:color w:val="000000" w:themeColor="text1"/>
        </w:rPr>
        <w:t>Відомо, що з</w:t>
      </w:r>
      <w:r w:rsidR="001A65D0" w:rsidRPr="00C61F1C">
        <w:rPr>
          <w:color w:val="000000" w:themeColor="text1"/>
        </w:rPr>
        <w:t xml:space="preserve">а координацію рухів, регуляцію рівноваги і м’язового тонусу провідна </w:t>
      </w:r>
      <w:r w:rsidR="00D82AD8" w:rsidRPr="00C61F1C">
        <w:rPr>
          <w:color w:val="000000" w:themeColor="text1"/>
        </w:rPr>
        <w:t xml:space="preserve">роль </w:t>
      </w:r>
      <w:r w:rsidR="001A65D0" w:rsidRPr="00C61F1C">
        <w:rPr>
          <w:color w:val="000000" w:themeColor="text1"/>
        </w:rPr>
        <w:t xml:space="preserve">належить відділку головного мозку </w:t>
      </w:r>
      <w:proofErr w:type="spellStart"/>
      <w:r w:rsidR="00D82AD8" w:rsidRPr="00C61F1C">
        <w:rPr>
          <w:color w:val="000000" w:themeColor="text1"/>
        </w:rPr>
        <w:t>мозжечку</w:t>
      </w:r>
      <w:proofErr w:type="spellEnd"/>
      <w:r>
        <w:rPr>
          <w:color w:val="000000" w:themeColor="text1"/>
        </w:rPr>
        <w:t>,</w:t>
      </w:r>
      <w:r w:rsidR="00D82AD8" w:rsidRPr="00C61F1C">
        <w:rPr>
          <w:color w:val="000000" w:themeColor="text1"/>
        </w:rPr>
        <w:t xml:space="preserve"> </w:t>
      </w:r>
      <w:r>
        <w:rPr>
          <w:color w:val="000000" w:themeColor="text1"/>
        </w:rPr>
        <w:t>а в</w:t>
      </w:r>
      <w:r w:rsidR="00D82AD8" w:rsidRPr="00C61F1C">
        <w:rPr>
          <w:color w:val="000000" w:themeColor="text1"/>
        </w:rPr>
        <w:t xml:space="preserve"> останні десятиріччя була виявлена </w:t>
      </w:r>
      <w:r>
        <w:rPr>
          <w:color w:val="000000" w:themeColor="text1"/>
        </w:rPr>
        <w:t xml:space="preserve">його </w:t>
      </w:r>
      <w:r w:rsidR="00D82AD8" w:rsidRPr="00C61F1C">
        <w:rPr>
          <w:color w:val="000000" w:themeColor="text1"/>
        </w:rPr>
        <w:t xml:space="preserve">участь </w:t>
      </w:r>
      <w:r>
        <w:rPr>
          <w:color w:val="000000" w:themeColor="text1"/>
        </w:rPr>
        <w:t>також</w:t>
      </w:r>
      <w:r w:rsidR="00D82AD8" w:rsidRPr="00C61F1C">
        <w:rPr>
          <w:color w:val="000000" w:themeColor="text1"/>
        </w:rPr>
        <w:t xml:space="preserve"> і в процесах вищої нервової діяльності: накопичення досвіду, пам’яті та мислення, що характери</w:t>
      </w:r>
      <w:r w:rsidR="0052368D" w:rsidRPr="00C61F1C">
        <w:rPr>
          <w:color w:val="000000" w:themeColor="text1"/>
        </w:rPr>
        <w:t xml:space="preserve">зує </w:t>
      </w:r>
      <w:r w:rsidR="00D82AD8" w:rsidRPr="00C61F1C">
        <w:rPr>
          <w:color w:val="000000" w:themeColor="text1"/>
        </w:rPr>
        <w:t>когнітивн</w:t>
      </w:r>
      <w:r w:rsidR="0052368D" w:rsidRPr="00C61F1C">
        <w:rPr>
          <w:color w:val="000000" w:themeColor="text1"/>
        </w:rPr>
        <w:t>і</w:t>
      </w:r>
      <w:r w:rsidR="00D82AD8" w:rsidRPr="00C61F1C">
        <w:rPr>
          <w:color w:val="000000" w:themeColor="text1"/>
        </w:rPr>
        <w:t xml:space="preserve"> здібност</w:t>
      </w:r>
      <w:r w:rsidR="0052368D" w:rsidRPr="00C61F1C">
        <w:rPr>
          <w:color w:val="000000" w:themeColor="text1"/>
        </w:rPr>
        <w:t>і</w:t>
      </w:r>
      <w:r w:rsidR="00D82AD8" w:rsidRPr="00C61F1C">
        <w:rPr>
          <w:color w:val="000000" w:themeColor="text1"/>
        </w:rPr>
        <w:t xml:space="preserve"> людини.</w:t>
      </w:r>
      <w:r w:rsidR="00D82AD8" w:rsidRPr="00C61F1C">
        <w:rPr>
          <w:b/>
          <w:color w:val="000000" w:themeColor="text1"/>
        </w:rPr>
        <w:t xml:space="preserve"> </w:t>
      </w:r>
    </w:p>
    <w:p w:rsidR="001A65D0" w:rsidRPr="00C61F1C" w:rsidRDefault="00D82AD8" w:rsidP="009472EF">
      <w:pPr>
        <w:ind w:firstLine="680"/>
        <w:rPr>
          <w:color w:val="000000" w:themeColor="text1"/>
        </w:rPr>
      </w:pPr>
      <w:r w:rsidRPr="00C61F1C">
        <w:rPr>
          <w:color w:val="000000" w:themeColor="text1"/>
        </w:rPr>
        <w:t xml:space="preserve">В дослідженнях фізкультурно-спортивної діяльності пробу </w:t>
      </w:r>
      <w:proofErr w:type="spellStart"/>
      <w:r w:rsidRPr="00C61F1C">
        <w:rPr>
          <w:color w:val="000000" w:themeColor="text1"/>
        </w:rPr>
        <w:t>Ромберга</w:t>
      </w:r>
      <w:proofErr w:type="spellEnd"/>
      <w:r w:rsidRPr="00C61F1C">
        <w:rPr>
          <w:color w:val="000000" w:themeColor="text1"/>
        </w:rPr>
        <w:t xml:space="preserve"> означають як </w:t>
      </w:r>
      <w:proofErr w:type="spellStart"/>
      <w:r w:rsidRPr="00C61F1C">
        <w:rPr>
          <w:color w:val="000000" w:themeColor="text1"/>
        </w:rPr>
        <w:t>рухово</w:t>
      </w:r>
      <w:proofErr w:type="spellEnd"/>
      <w:r w:rsidRPr="00C61F1C">
        <w:rPr>
          <w:color w:val="000000" w:themeColor="text1"/>
        </w:rPr>
        <w:t xml:space="preserve">-когнітивний тест. Наприклад, у таких роботах. У вивчені процесу симетричного розвитку фізичних якостей спортсменів, вивчалися антропометричні параметри за різними методами, серед яких рухово-когнітивний тест з біологічним зворотним зв’язком «Проба </w:t>
      </w:r>
      <w:proofErr w:type="spellStart"/>
      <w:r w:rsidRPr="00C61F1C">
        <w:rPr>
          <w:color w:val="000000" w:themeColor="text1"/>
        </w:rPr>
        <w:t>Ромберга</w:t>
      </w:r>
      <w:proofErr w:type="spellEnd"/>
      <w:r w:rsidRPr="00C61F1C">
        <w:rPr>
          <w:color w:val="000000" w:themeColor="text1"/>
        </w:rPr>
        <w:t xml:space="preserve"> європейської установки стоп» [</w:t>
      </w:r>
      <w:r w:rsidR="00C73089" w:rsidRPr="00C61F1C">
        <w:rPr>
          <w:color w:val="000000" w:themeColor="text1"/>
        </w:rPr>
        <w:t>1</w:t>
      </w:r>
      <w:r w:rsidR="002016E7" w:rsidRPr="00C61F1C">
        <w:rPr>
          <w:color w:val="000000" w:themeColor="text1"/>
        </w:rPr>
        <w:t>, с. 62</w:t>
      </w:r>
      <w:r w:rsidRPr="00C61F1C">
        <w:rPr>
          <w:color w:val="000000" w:themeColor="text1"/>
        </w:rPr>
        <w:t xml:space="preserve">]. </w:t>
      </w:r>
      <w:r w:rsidR="002016E7" w:rsidRPr="00C61F1C">
        <w:rPr>
          <w:color w:val="000000" w:themeColor="text1"/>
        </w:rPr>
        <w:t>Отримані дані про інструментальні методи дослідження функції рівноваги в спортивній практиці, зокрема, використання статичних рухово-когнітивних те</w:t>
      </w:r>
      <w:r w:rsidR="001A65D0" w:rsidRPr="00C61F1C">
        <w:rPr>
          <w:color w:val="000000" w:themeColor="text1"/>
        </w:rPr>
        <w:t>стів з біологічним зворотним зв’</w:t>
      </w:r>
      <w:r w:rsidR="002016E7" w:rsidRPr="00C61F1C">
        <w:rPr>
          <w:color w:val="000000" w:themeColor="text1"/>
        </w:rPr>
        <w:t xml:space="preserve">язком по опорній реакції </w:t>
      </w:r>
      <w:r w:rsidRPr="00C61F1C">
        <w:rPr>
          <w:color w:val="000000" w:themeColor="text1"/>
        </w:rPr>
        <w:t>[</w:t>
      </w:r>
      <w:r w:rsidR="00C73089" w:rsidRPr="00C61F1C">
        <w:rPr>
          <w:color w:val="000000" w:themeColor="text1"/>
        </w:rPr>
        <w:t>2</w:t>
      </w:r>
      <w:r w:rsidR="002016E7" w:rsidRPr="00C61F1C">
        <w:rPr>
          <w:color w:val="000000" w:themeColor="text1"/>
        </w:rPr>
        <w:t>, с. 229</w:t>
      </w:r>
      <w:r w:rsidRPr="00C61F1C">
        <w:rPr>
          <w:color w:val="000000" w:themeColor="text1"/>
        </w:rPr>
        <w:t>].</w:t>
      </w:r>
    </w:p>
    <w:p w:rsidR="0001349A" w:rsidRDefault="009472EF" w:rsidP="009472EF">
      <w:pPr>
        <w:ind w:firstLine="680"/>
        <w:rPr>
          <w:color w:val="000000" w:themeColor="text1"/>
        </w:rPr>
      </w:pPr>
      <w:r w:rsidRPr="00C61F1C">
        <w:rPr>
          <w:color w:val="000000" w:themeColor="text1"/>
        </w:rPr>
        <w:t xml:space="preserve">Метою роботи стало </w:t>
      </w:r>
      <w:r w:rsidR="00CF5EB4">
        <w:rPr>
          <w:color w:val="000000" w:themeColor="text1"/>
        </w:rPr>
        <w:t>виявлення</w:t>
      </w:r>
      <w:r w:rsidRPr="00C61F1C">
        <w:rPr>
          <w:color w:val="000000" w:themeColor="text1"/>
        </w:rPr>
        <w:t xml:space="preserve"> </w:t>
      </w:r>
      <w:r w:rsidR="00466F81">
        <w:rPr>
          <w:color w:val="000000" w:themeColor="text1"/>
        </w:rPr>
        <w:t>ступеня взаємодії</w:t>
      </w:r>
      <w:r w:rsidR="00466F81" w:rsidRPr="00C61F1C">
        <w:rPr>
          <w:color w:val="000000" w:themeColor="text1"/>
        </w:rPr>
        <w:t xml:space="preserve"> </w:t>
      </w:r>
      <w:r w:rsidRPr="00C61F1C">
        <w:rPr>
          <w:color w:val="000000" w:themeColor="text1"/>
        </w:rPr>
        <w:t>рухових і когнітивних здібностей</w:t>
      </w:r>
      <w:r w:rsidR="00CF5EB4">
        <w:rPr>
          <w:color w:val="000000" w:themeColor="text1"/>
        </w:rPr>
        <w:t xml:space="preserve"> у представників різних контингентів</w:t>
      </w:r>
      <w:r w:rsidR="00C61F1C">
        <w:rPr>
          <w:color w:val="000000" w:themeColor="text1"/>
        </w:rPr>
        <w:t>.</w:t>
      </w:r>
      <w:r w:rsidRPr="00C61F1C">
        <w:rPr>
          <w:color w:val="000000" w:themeColor="text1"/>
        </w:rPr>
        <w:t xml:space="preserve"> </w:t>
      </w:r>
    </w:p>
    <w:p w:rsidR="00FD70A8" w:rsidRPr="00C61F1C" w:rsidRDefault="0052368D" w:rsidP="009472EF">
      <w:pPr>
        <w:ind w:firstLine="680"/>
        <w:rPr>
          <w:color w:val="000000" w:themeColor="text1"/>
        </w:rPr>
      </w:pPr>
      <w:r w:rsidRPr="00C61F1C">
        <w:rPr>
          <w:color w:val="000000" w:themeColor="text1"/>
        </w:rPr>
        <w:t>В дослідженні взяли участь студенти 1 курсу Криворізького державного педагогічного університету, як</w:t>
      </w:r>
      <w:r w:rsidR="00CF5EB4">
        <w:rPr>
          <w:color w:val="000000" w:themeColor="text1"/>
        </w:rPr>
        <w:t>і навчаються за спеціальністю «Ф</w:t>
      </w:r>
      <w:r w:rsidRPr="00C61F1C">
        <w:rPr>
          <w:color w:val="000000" w:themeColor="text1"/>
        </w:rPr>
        <w:t>ізична культура» (26 осіб</w:t>
      </w:r>
      <w:r w:rsidR="00CF5EB4">
        <w:rPr>
          <w:color w:val="000000" w:themeColor="text1"/>
        </w:rPr>
        <w:t>, група 1</w:t>
      </w:r>
      <w:r w:rsidRPr="00C61F1C">
        <w:rPr>
          <w:color w:val="000000" w:themeColor="text1"/>
        </w:rPr>
        <w:t>), «Математика, інформатика» (17 осіб</w:t>
      </w:r>
      <w:r w:rsidR="00CF5EB4">
        <w:rPr>
          <w:color w:val="000000" w:themeColor="text1"/>
        </w:rPr>
        <w:t>, група 2</w:t>
      </w:r>
      <w:r w:rsidRPr="00C61F1C">
        <w:rPr>
          <w:color w:val="000000" w:themeColor="text1"/>
        </w:rPr>
        <w:t>) та ліцеїсти випускного класу Криворізького природничо-наукового ліцею факультету математика, фізика (22 особи</w:t>
      </w:r>
      <w:r w:rsidR="00CF5EB4">
        <w:rPr>
          <w:color w:val="000000" w:themeColor="text1"/>
        </w:rPr>
        <w:t>, група 3</w:t>
      </w:r>
      <w:r w:rsidRPr="00C61F1C">
        <w:rPr>
          <w:color w:val="000000" w:themeColor="text1"/>
        </w:rPr>
        <w:t xml:space="preserve">). </w:t>
      </w:r>
      <w:r w:rsidR="00CF5EB4">
        <w:rPr>
          <w:color w:val="000000" w:themeColor="text1"/>
        </w:rPr>
        <w:t>Респондентам</w:t>
      </w:r>
      <w:r w:rsidR="00FD70A8" w:rsidRPr="00C61F1C">
        <w:rPr>
          <w:color w:val="000000" w:themeColor="text1"/>
        </w:rPr>
        <w:t xml:space="preserve"> був запропонований тест когнітивних здібностей </w:t>
      </w:r>
      <w:proofErr w:type="spellStart"/>
      <w:r w:rsidR="00FD70A8" w:rsidRPr="00C61F1C">
        <w:rPr>
          <w:color w:val="000000" w:themeColor="text1"/>
        </w:rPr>
        <w:t>Шейна</w:t>
      </w:r>
      <w:proofErr w:type="spellEnd"/>
      <w:r w:rsidR="00FD70A8" w:rsidRPr="00C61F1C">
        <w:rPr>
          <w:color w:val="000000" w:themeColor="text1"/>
        </w:rPr>
        <w:t xml:space="preserve"> Фредеріка, за яким необхідно було вирішити три завдання [3]. </w:t>
      </w:r>
      <w:r w:rsidR="003E3D1F" w:rsidRPr="00C61F1C">
        <w:rPr>
          <w:color w:val="000000" w:themeColor="text1"/>
        </w:rPr>
        <w:t>Завдання були такими.</w:t>
      </w:r>
    </w:p>
    <w:p w:rsidR="00FD70A8" w:rsidRPr="00C61F1C" w:rsidRDefault="00FD70A8" w:rsidP="00FD70A8">
      <w:pPr>
        <w:pStyle w:val="a4"/>
        <w:numPr>
          <w:ilvl w:val="0"/>
          <w:numId w:val="3"/>
        </w:numPr>
        <w:ind w:left="0" w:firstLine="680"/>
        <w:rPr>
          <w:color w:val="000000" w:themeColor="text1"/>
          <w:shd w:val="clear" w:color="auto" w:fill="FFFFFF"/>
          <w:lang w:val="ru-RU"/>
        </w:rPr>
      </w:pPr>
      <w:r w:rsidRPr="00C61F1C">
        <w:rPr>
          <w:color w:val="000000" w:themeColor="text1"/>
          <w:shd w:val="clear" w:color="auto" w:fill="FFFFFF"/>
        </w:rPr>
        <w:lastRenderedPageBreak/>
        <w:t>Тенісні ракетка і м’яч разом коштують 1 євро і 10 центів. Тенісна ракетка на 1 євро дорожча за м’яча. Скільки коштує м’яч?</w:t>
      </w:r>
    </w:p>
    <w:p w:rsidR="00FD70A8" w:rsidRPr="00C61F1C" w:rsidRDefault="00FD70A8" w:rsidP="00FD70A8">
      <w:pPr>
        <w:pStyle w:val="a4"/>
        <w:numPr>
          <w:ilvl w:val="0"/>
          <w:numId w:val="3"/>
        </w:numPr>
        <w:ind w:left="0" w:firstLine="680"/>
        <w:rPr>
          <w:color w:val="000000" w:themeColor="text1"/>
          <w:lang w:val="ru-RU"/>
        </w:rPr>
      </w:pPr>
      <w:r w:rsidRPr="00C61F1C">
        <w:rPr>
          <w:color w:val="000000" w:themeColor="text1"/>
          <w:shd w:val="clear" w:color="auto" w:fill="FFFFFF"/>
        </w:rPr>
        <w:t>5 верстатів за 5 хвилин виробляють 5 деталей. За скільки хвилин 100 верстатів впораються зі 100 деталями?</w:t>
      </w:r>
    </w:p>
    <w:p w:rsidR="00FD70A8" w:rsidRPr="00C61F1C" w:rsidRDefault="00FD70A8" w:rsidP="00FD70A8">
      <w:pPr>
        <w:pStyle w:val="a4"/>
        <w:numPr>
          <w:ilvl w:val="0"/>
          <w:numId w:val="3"/>
        </w:numPr>
        <w:ind w:left="0" w:firstLine="680"/>
        <w:rPr>
          <w:color w:val="000000" w:themeColor="text1"/>
          <w:lang w:val="ru-RU"/>
        </w:rPr>
      </w:pPr>
      <w:r w:rsidRPr="00C61F1C">
        <w:rPr>
          <w:color w:val="000000" w:themeColor="text1"/>
          <w:shd w:val="clear" w:color="auto" w:fill="FFFFFF"/>
        </w:rPr>
        <w:t>У ставку росте латаття. Розмножується воно досить швидко, кожен день подвоюючи площу поширення. За 48 днів ставок буде повністю покритий рослиною. За скільки днів латаття покриє половину ставка?</w:t>
      </w:r>
    </w:p>
    <w:p w:rsidR="00557055" w:rsidRDefault="00557055" w:rsidP="009472EF">
      <w:pPr>
        <w:ind w:firstLine="680"/>
        <w:rPr>
          <w:color w:val="000000" w:themeColor="text1"/>
        </w:rPr>
      </w:pPr>
      <w:r>
        <w:rPr>
          <w:color w:val="000000" w:themeColor="text1"/>
        </w:rPr>
        <w:t>Статична координація в роботі не досліджувалася, а у</w:t>
      </w:r>
      <w:r w:rsidR="0052368D" w:rsidRPr="00C61F1C">
        <w:rPr>
          <w:color w:val="000000" w:themeColor="text1"/>
        </w:rPr>
        <w:t xml:space="preserve">мовно було прийнято, що </w:t>
      </w:r>
      <w:r w:rsidR="003E3D1F" w:rsidRPr="00C61F1C">
        <w:rPr>
          <w:color w:val="000000" w:themeColor="text1"/>
        </w:rPr>
        <w:t xml:space="preserve">респонденти групи </w:t>
      </w:r>
      <w:r w:rsidR="00CF5EB4">
        <w:rPr>
          <w:color w:val="000000" w:themeColor="text1"/>
        </w:rPr>
        <w:t xml:space="preserve">1 </w:t>
      </w:r>
      <w:r w:rsidR="0052368D" w:rsidRPr="00C61F1C">
        <w:rPr>
          <w:color w:val="000000" w:themeColor="text1"/>
        </w:rPr>
        <w:t>мають вищий рів</w:t>
      </w:r>
      <w:r w:rsidR="00FD70A8" w:rsidRPr="00C61F1C">
        <w:rPr>
          <w:color w:val="000000" w:themeColor="text1"/>
        </w:rPr>
        <w:t xml:space="preserve">ень </w:t>
      </w:r>
      <w:r w:rsidR="00FF308C">
        <w:rPr>
          <w:color w:val="000000" w:themeColor="text1"/>
        </w:rPr>
        <w:t xml:space="preserve">у розвитку </w:t>
      </w:r>
      <w:r w:rsidR="00FD70A8" w:rsidRPr="00C61F1C">
        <w:rPr>
          <w:color w:val="000000" w:themeColor="text1"/>
        </w:rPr>
        <w:t>рухових здібностей</w:t>
      </w:r>
      <w:r>
        <w:rPr>
          <w:color w:val="000000" w:themeColor="text1"/>
        </w:rPr>
        <w:t>, відповідно, і координаційних</w:t>
      </w:r>
      <w:r w:rsidR="00FD70A8" w:rsidRPr="00C61F1C">
        <w:rPr>
          <w:color w:val="000000" w:themeColor="text1"/>
        </w:rPr>
        <w:t xml:space="preserve">, а </w:t>
      </w:r>
      <w:r w:rsidR="003E3D1F" w:rsidRPr="00C61F1C">
        <w:rPr>
          <w:color w:val="000000" w:themeColor="text1"/>
        </w:rPr>
        <w:t xml:space="preserve">респонденти груп </w:t>
      </w:r>
      <w:r w:rsidR="00CF5EB4">
        <w:rPr>
          <w:color w:val="000000" w:themeColor="text1"/>
        </w:rPr>
        <w:t xml:space="preserve">2 і 3 </w:t>
      </w:r>
      <w:r w:rsidR="003E3D1F" w:rsidRPr="00C61F1C">
        <w:rPr>
          <w:color w:val="000000" w:themeColor="text1"/>
        </w:rPr>
        <w:sym w:font="Symbol" w:char="F02D"/>
      </w:r>
      <w:r w:rsidR="003E3D1F" w:rsidRPr="00C61F1C">
        <w:rPr>
          <w:color w:val="000000" w:themeColor="text1"/>
        </w:rPr>
        <w:t xml:space="preserve"> у математичній підготовці. </w:t>
      </w:r>
    </w:p>
    <w:p w:rsidR="0052368D" w:rsidRPr="00C61F1C" w:rsidRDefault="00FD6B2C" w:rsidP="009472EF">
      <w:pPr>
        <w:ind w:firstLine="680"/>
        <w:rPr>
          <w:color w:val="000000" w:themeColor="text1"/>
        </w:rPr>
      </w:pPr>
      <w:r>
        <w:rPr>
          <w:color w:val="000000" w:themeColor="text1"/>
        </w:rPr>
        <w:t>Правильно вирішенні завдання перераховували у відсотки та обчислювали відсоток респондентів, які вирішили усі три завдання і не вирішили жодного по кожній групі.</w:t>
      </w:r>
    </w:p>
    <w:p w:rsidR="00B027DA" w:rsidRPr="00C61F1C" w:rsidRDefault="00B027DA" w:rsidP="009472EF">
      <w:pPr>
        <w:ind w:firstLine="680"/>
        <w:rPr>
          <w:color w:val="000000" w:themeColor="text1"/>
        </w:rPr>
      </w:pPr>
    </w:p>
    <w:p w:rsidR="00C86B8F" w:rsidRPr="00C61F1C" w:rsidRDefault="001D3597" w:rsidP="0052368D">
      <w:pPr>
        <w:ind w:firstLine="0"/>
        <w:rPr>
          <w:color w:val="000000" w:themeColor="text1"/>
        </w:rPr>
      </w:pPr>
      <w:r w:rsidRPr="00C61F1C">
        <w:rPr>
          <w:noProof/>
          <w:color w:val="000000" w:themeColor="text1"/>
          <w:lang w:val="ru-RU" w:eastAsia="ru-RU"/>
        </w:rPr>
        <w:drawing>
          <wp:inline distT="0" distB="0" distL="0" distR="0">
            <wp:extent cx="5705475" cy="3522428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69DE" w:rsidRPr="00C61F1C" w:rsidRDefault="00B027DA" w:rsidP="009472EF">
      <w:pPr>
        <w:ind w:firstLine="680"/>
        <w:rPr>
          <w:rFonts w:eastAsia="Calibri"/>
          <w:color w:val="000000" w:themeColor="text1"/>
          <w:spacing w:val="-4"/>
        </w:rPr>
      </w:pPr>
      <w:r w:rsidRPr="00C61F1C">
        <w:rPr>
          <w:rFonts w:eastAsia="Calibri"/>
          <w:color w:val="000000" w:themeColor="text1"/>
          <w:spacing w:val="-4"/>
        </w:rPr>
        <w:t>Рис. 1. Вирішені завдання за тестом когнітивних здібностей</w:t>
      </w:r>
      <w:r w:rsidR="009472EF" w:rsidRPr="00C61F1C">
        <w:rPr>
          <w:rFonts w:eastAsia="Calibri"/>
          <w:color w:val="000000" w:themeColor="text1"/>
          <w:spacing w:val="-4"/>
        </w:rPr>
        <w:t xml:space="preserve"> Ф. </w:t>
      </w:r>
      <w:proofErr w:type="spellStart"/>
      <w:r w:rsidR="009472EF" w:rsidRPr="00C61F1C">
        <w:rPr>
          <w:rFonts w:eastAsia="Calibri"/>
          <w:color w:val="000000" w:themeColor="text1"/>
          <w:spacing w:val="-4"/>
        </w:rPr>
        <w:t>Шейна</w:t>
      </w:r>
      <w:proofErr w:type="spellEnd"/>
      <w:r w:rsidRPr="00C61F1C">
        <w:rPr>
          <w:rFonts w:eastAsia="Calibri"/>
          <w:color w:val="000000" w:themeColor="text1"/>
          <w:spacing w:val="-4"/>
        </w:rPr>
        <w:t>.</w:t>
      </w:r>
    </w:p>
    <w:p w:rsidR="0001349A" w:rsidRDefault="00FD6B2C" w:rsidP="00FF308C">
      <w:pPr>
        <w:ind w:firstLine="680"/>
        <w:rPr>
          <w:rFonts w:eastAsia="Calibri"/>
          <w:color w:val="000000" w:themeColor="text1"/>
          <w:spacing w:val="-4"/>
        </w:rPr>
      </w:pPr>
      <w:r>
        <w:rPr>
          <w:rFonts w:eastAsia="Calibri"/>
          <w:color w:val="000000" w:themeColor="text1"/>
          <w:spacing w:val="-4"/>
        </w:rPr>
        <w:lastRenderedPageBreak/>
        <w:t xml:space="preserve">Аналіз отриманих даних показав, що </w:t>
      </w:r>
      <w:r w:rsidR="00B5281A">
        <w:rPr>
          <w:rFonts w:eastAsia="Calibri"/>
          <w:color w:val="000000" w:themeColor="text1"/>
          <w:spacing w:val="-4"/>
        </w:rPr>
        <w:t>найбільш успішними</w:t>
      </w:r>
      <w:r>
        <w:rPr>
          <w:rFonts w:eastAsia="Calibri"/>
          <w:color w:val="000000" w:themeColor="text1"/>
          <w:spacing w:val="-4"/>
        </w:rPr>
        <w:t xml:space="preserve"> у складанні тесту </w:t>
      </w:r>
      <w:r w:rsidR="007F0E40">
        <w:rPr>
          <w:rFonts w:eastAsia="Calibri"/>
          <w:color w:val="000000" w:themeColor="text1"/>
          <w:spacing w:val="-4"/>
        </w:rPr>
        <w:t xml:space="preserve">очікувано </w:t>
      </w:r>
      <w:r>
        <w:rPr>
          <w:rFonts w:eastAsia="Calibri"/>
          <w:color w:val="000000" w:themeColor="text1"/>
          <w:spacing w:val="-4"/>
        </w:rPr>
        <w:t xml:space="preserve">стали </w:t>
      </w:r>
      <w:r w:rsidR="00B5281A">
        <w:rPr>
          <w:rFonts w:eastAsia="Calibri"/>
          <w:color w:val="000000" w:themeColor="text1"/>
          <w:spacing w:val="-4"/>
        </w:rPr>
        <w:t xml:space="preserve">респонденти, </w:t>
      </w:r>
      <w:r w:rsidR="00B5281A">
        <w:rPr>
          <w:rFonts w:eastAsia="Calibri"/>
          <w:color w:val="000000" w:themeColor="text1"/>
          <w:spacing w:val="-4"/>
        </w:rPr>
        <w:t>які поглиблено вивчають математику</w:t>
      </w:r>
      <w:r w:rsidR="00557055">
        <w:rPr>
          <w:rFonts w:eastAsia="Calibri"/>
          <w:color w:val="000000" w:themeColor="text1"/>
          <w:spacing w:val="-4"/>
        </w:rPr>
        <w:t xml:space="preserve"> </w:t>
      </w:r>
      <w:r w:rsidR="00557055">
        <w:rPr>
          <w:rFonts w:eastAsia="Calibri"/>
          <w:color w:val="000000" w:themeColor="text1"/>
          <w:spacing w:val="-4"/>
        </w:rPr>
        <w:t>(група 2, 3)</w:t>
      </w:r>
      <w:r w:rsidR="00B5281A">
        <w:rPr>
          <w:rFonts w:eastAsia="Calibri"/>
          <w:color w:val="000000" w:themeColor="text1"/>
          <w:spacing w:val="-4"/>
        </w:rPr>
        <w:t xml:space="preserve">, </w:t>
      </w:r>
      <w:r w:rsidR="007F0E40">
        <w:rPr>
          <w:rFonts w:eastAsia="Calibri"/>
          <w:color w:val="000000" w:themeColor="text1"/>
          <w:spacing w:val="-4"/>
        </w:rPr>
        <w:t>ніж респонденти групи 1</w:t>
      </w:r>
      <w:r w:rsidR="0001349A">
        <w:rPr>
          <w:rFonts w:eastAsia="Calibri"/>
          <w:color w:val="000000" w:themeColor="text1"/>
          <w:spacing w:val="-4"/>
        </w:rPr>
        <w:t xml:space="preserve"> </w:t>
      </w:r>
      <w:r w:rsidR="007F0E40">
        <w:rPr>
          <w:rFonts w:eastAsia="Calibri"/>
          <w:color w:val="000000" w:themeColor="text1"/>
          <w:spacing w:val="-4"/>
        </w:rPr>
        <w:t>(рис. 1).</w:t>
      </w:r>
      <w:r w:rsidR="007F0E40">
        <w:rPr>
          <w:rFonts w:eastAsia="Calibri"/>
          <w:color w:val="000000" w:themeColor="text1"/>
          <w:spacing w:val="-4"/>
        </w:rPr>
        <w:t xml:space="preserve"> С</w:t>
      </w:r>
      <w:r w:rsidR="00B5281A">
        <w:rPr>
          <w:rFonts w:eastAsia="Calibri"/>
          <w:color w:val="000000" w:themeColor="text1"/>
          <w:spacing w:val="-4"/>
        </w:rPr>
        <w:t>туденти</w:t>
      </w:r>
      <w:r w:rsidR="00C5731A">
        <w:rPr>
          <w:rFonts w:eastAsia="Calibri"/>
          <w:color w:val="000000" w:themeColor="text1"/>
          <w:spacing w:val="-4"/>
        </w:rPr>
        <w:t>, які навчаються за спеціальністю «Фізична культура»</w:t>
      </w:r>
      <w:r w:rsidR="007F0E40">
        <w:rPr>
          <w:rFonts w:eastAsia="Calibri"/>
          <w:color w:val="000000" w:themeColor="text1"/>
          <w:spacing w:val="-4"/>
        </w:rPr>
        <w:t xml:space="preserve"> мають найменш успішні показники тесту, так</w:t>
      </w:r>
      <w:r w:rsidR="00C62A72">
        <w:rPr>
          <w:rFonts w:eastAsia="Calibri"/>
          <w:color w:val="000000" w:themeColor="text1"/>
          <w:spacing w:val="-4"/>
        </w:rPr>
        <w:t>,</w:t>
      </w:r>
      <w:r w:rsidR="007F0E40">
        <w:rPr>
          <w:rFonts w:eastAsia="Calibri"/>
          <w:color w:val="000000" w:themeColor="text1"/>
          <w:spacing w:val="-4"/>
        </w:rPr>
        <w:t xml:space="preserve"> за першим завданням 8% (47% група 2</w:t>
      </w:r>
      <w:r w:rsidR="00557055">
        <w:rPr>
          <w:rFonts w:eastAsia="Calibri"/>
          <w:color w:val="000000" w:themeColor="text1"/>
          <w:spacing w:val="-4"/>
        </w:rPr>
        <w:t xml:space="preserve">, </w:t>
      </w:r>
      <w:r w:rsidR="007F0E40">
        <w:rPr>
          <w:rFonts w:eastAsia="Calibri"/>
          <w:color w:val="000000" w:themeColor="text1"/>
          <w:spacing w:val="-4"/>
        </w:rPr>
        <w:t xml:space="preserve">54% група 3), другим завданням 15% </w:t>
      </w:r>
      <w:r w:rsidR="007F0E40">
        <w:rPr>
          <w:rFonts w:eastAsia="Calibri"/>
          <w:color w:val="000000" w:themeColor="text1"/>
          <w:spacing w:val="-4"/>
        </w:rPr>
        <w:t>(</w:t>
      </w:r>
      <w:r w:rsidR="007F0E40">
        <w:rPr>
          <w:rFonts w:eastAsia="Calibri"/>
          <w:color w:val="000000" w:themeColor="text1"/>
          <w:spacing w:val="-4"/>
        </w:rPr>
        <w:t>29</w:t>
      </w:r>
      <w:r w:rsidR="007F0E40">
        <w:rPr>
          <w:rFonts w:eastAsia="Calibri"/>
          <w:color w:val="000000" w:themeColor="text1"/>
          <w:spacing w:val="-4"/>
        </w:rPr>
        <w:t>% група 2, 54% група 3)</w:t>
      </w:r>
      <w:r w:rsidR="007F0E40">
        <w:rPr>
          <w:rFonts w:eastAsia="Calibri"/>
          <w:color w:val="000000" w:themeColor="text1"/>
          <w:spacing w:val="-4"/>
        </w:rPr>
        <w:t xml:space="preserve">, третім завданням 12% </w:t>
      </w:r>
      <w:r w:rsidR="007F0E40">
        <w:rPr>
          <w:rFonts w:eastAsia="Calibri"/>
          <w:color w:val="000000" w:themeColor="text1"/>
          <w:spacing w:val="-4"/>
        </w:rPr>
        <w:t>(47% група 2, 5</w:t>
      </w:r>
      <w:r w:rsidR="007F0E40">
        <w:rPr>
          <w:rFonts w:eastAsia="Calibri"/>
          <w:color w:val="000000" w:themeColor="text1"/>
          <w:spacing w:val="-4"/>
        </w:rPr>
        <w:t>9</w:t>
      </w:r>
      <w:r w:rsidR="007F0E40">
        <w:rPr>
          <w:rFonts w:eastAsia="Calibri"/>
          <w:color w:val="000000" w:themeColor="text1"/>
          <w:spacing w:val="-4"/>
        </w:rPr>
        <w:t>% група 3)</w:t>
      </w:r>
      <w:r w:rsidR="0001349A">
        <w:rPr>
          <w:rFonts w:eastAsia="Calibri"/>
          <w:color w:val="000000" w:themeColor="text1"/>
          <w:spacing w:val="-4"/>
        </w:rPr>
        <w:t>. Найбільш показовим є</w:t>
      </w:r>
      <w:r w:rsidR="007F0E40">
        <w:rPr>
          <w:rFonts w:eastAsia="Calibri"/>
          <w:color w:val="000000" w:themeColor="text1"/>
          <w:spacing w:val="-4"/>
        </w:rPr>
        <w:t xml:space="preserve"> результати порівн</w:t>
      </w:r>
      <w:r w:rsidR="0001349A">
        <w:rPr>
          <w:rFonts w:eastAsia="Calibri"/>
          <w:color w:val="000000" w:themeColor="text1"/>
          <w:spacing w:val="-4"/>
        </w:rPr>
        <w:t>я</w:t>
      </w:r>
      <w:r w:rsidR="007F0E40">
        <w:rPr>
          <w:rFonts w:eastAsia="Calibri"/>
          <w:color w:val="000000" w:themeColor="text1"/>
          <w:spacing w:val="-4"/>
        </w:rPr>
        <w:t>н</w:t>
      </w:r>
      <w:r w:rsidR="0001349A">
        <w:rPr>
          <w:rFonts w:eastAsia="Calibri"/>
          <w:color w:val="000000" w:themeColor="text1"/>
          <w:spacing w:val="-4"/>
        </w:rPr>
        <w:t>н</w:t>
      </w:r>
      <w:r w:rsidR="007F0E40">
        <w:rPr>
          <w:rFonts w:eastAsia="Calibri"/>
          <w:color w:val="000000" w:themeColor="text1"/>
          <w:spacing w:val="-4"/>
        </w:rPr>
        <w:t xml:space="preserve">я </w:t>
      </w:r>
      <w:r w:rsidR="0001349A">
        <w:rPr>
          <w:rFonts w:eastAsia="Calibri"/>
          <w:color w:val="000000" w:themeColor="text1"/>
          <w:spacing w:val="-4"/>
        </w:rPr>
        <w:t xml:space="preserve">відсотків респондентів, які не вирішили жодного завдання, таких у групі «Фізична культура» виявлено </w:t>
      </w:r>
      <w:r w:rsidR="00615A76">
        <w:rPr>
          <w:rFonts w:eastAsia="Calibri"/>
          <w:color w:val="000000" w:themeColor="text1"/>
          <w:spacing w:val="-4"/>
        </w:rPr>
        <w:t>77%, в той час як у групі 2 їх 24%, групі 3 – 10%.</w:t>
      </w:r>
    </w:p>
    <w:p w:rsidR="00FF308C" w:rsidRPr="00C61F1C" w:rsidRDefault="00C5731A" w:rsidP="00FF308C">
      <w:pPr>
        <w:ind w:firstLine="680"/>
        <w:rPr>
          <w:rFonts w:eastAsia="Calibri"/>
          <w:color w:val="000000" w:themeColor="text1"/>
          <w:spacing w:val="-4"/>
        </w:rPr>
      </w:pPr>
      <w:r>
        <w:rPr>
          <w:rFonts w:eastAsia="Calibri"/>
          <w:color w:val="000000" w:themeColor="text1"/>
          <w:spacing w:val="-4"/>
        </w:rPr>
        <w:t xml:space="preserve"> </w:t>
      </w:r>
      <w:r w:rsidR="0001349A">
        <w:rPr>
          <w:rFonts w:eastAsia="Calibri"/>
          <w:color w:val="000000" w:themeColor="text1"/>
          <w:spacing w:val="-4"/>
        </w:rPr>
        <w:t xml:space="preserve">Таким чином, </w:t>
      </w:r>
      <w:r w:rsidR="004B7958">
        <w:rPr>
          <w:rFonts w:eastAsia="Calibri"/>
          <w:color w:val="000000" w:themeColor="text1"/>
          <w:spacing w:val="-4"/>
        </w:rPr>
        <w:t xml:space="preserve">у </w:t>
      </w:r>
      <w:r w:rsidR="00557055">
        <w:rPr>
          <w:rFonts w:eastAsia="Calibri"/>
          <w:color w:val="000000" w:themeColor="text1"/>
          <w:spacing w:val="-4"/>
        </w:rPr>
        <w:t>дослідженн</w:t>
      </w:r>
      <w:r w:rsidR="004B7958">
        <w:rPr>
          <w:rFonts w:eastAsia="Calibri"/>
          <w:color w:val="000000" w:themeColor="text1"/>
          <w:spacing w:val="-4"/>
        </w:rPr>
        <w:t>і</w:t>
      </w:r>
      <w:r w:rsidR="00557055">
        <w:rPr>
          <w:rFonts w:eastAsia="Calibri"/>
          <w:color w:val="000000" w:themeColor="text1"/>
          <w:spacing w:val="-4"/>
        </w:rPr>
        <w:t xml:space="preserve"> </w:t>
      </w:r>
      <w:r w:rsidR="00622B96">
        <w:rPr>
          <w:rFonts w:eastAsia="Calibri"/>
          <w:color w:val="000000" w:themeColor="text1"/>
          <w:spacing w:val="-4"/>
        </w:rPr>
        <w:t>взаємодії</w:t>
      </w:r>
      <w:r w:rsidR="0090266E">
        <w:rPr>
          <w:rFonts w:eastAsia="Calibri"/>
          <w:color w:val="000000" w:themeColor="text1"/>
          <w:spacing w:val="-4"/>
        </w:rPr>
        <w:t xml:space="preserve"> рухових і когнітивних </w:t>
      </w:r>
      <w:r w:rsidR="00557055">
        <w:rPr>
          <w:rFonts w:eastAsia="Calibri"/>
          <w:color w:val="000000" w:themeColor="text1"/>
          <w:spacing w:val="-4"/>
        </w:rPr>
        <w:t xml:space="preserve">здібностей </w:t>
      </w:r>
      <w:r w:rsidR="00622B96">
        <w:rPr>
          <w:rFonts w:eastAsia="Calibri"/>
          <w:color w:val="000000" w:themeColor="text1"/>
          <w:spacing w:val="-4"/>
        </w:rPr>
        <w:t xml:space="preserve">на прикладі порівняння </w:t>
      </w:r>
      <w:r w:rsidR="00C62A72">
        <w:rPr>
          <w:rFonts w:eastAsia="Calibri"/>
          <w:color w:val="000000" w:themeColor="text1"/>
          <w:spacing w:val="-4"/>
        </w:rPr>
        <w:t xml:space="preserve">різних </w:t>
      </w:r>
      <w:bookmarkStart w:id="0" w:name="_GoBack"/>
      <w:bookmarkEnd w:id="0"/>
      <w:r w:rsidR="0090266E">
        <w:rPr>
          <w:rFonts w:eastAsia="Calibri"/>
          <w:color w:val="000000" w:themeColor="text1"/>
          <w:spacing w:val="-4"/>
        </w:rPr>
        <w:t xml:space="preserve">контингентів, які </w:t>
      </w:r>
      <w:r w:rsidR="00622B96">
        <w:rPr>
          <w:rFonts w:eastAsia="Calibri"/>
          <w:color w:val="000000" w:themeColor="text1"/>
          <w:spacing w:val="-4"/>
        </w:rPr>
        <w:t>спеціалізуються у розвитку рухових здібностей і математичної підготовки</w:t>
      </w:r>
      <w:r w:rsidR="004B7958">
        <w:rPr>
          <w:rFonts w:eastAsia="Calibri"/>
          <w:color w:val="000000" w:themeColor="text1"/>
          <w:spacing w:val="-4"/>
        </w:rPr>
        <w:t xml:space="preserve"> виявлено </w:t>
      </w:r>
      <w:r w:rsidR="00466F81">
        <w:rPr>
          <w:rFonts w:eastAsia="Calibri"/>
          <w:color w:val="000000" w:themeColor="text1"/>
          <w:spacing w:val="-4"/>
        </w:rPr>
        <w:t xml:space="preserve">її низький </w:t>
      </w:r>
      <w:r w:rsidR="00466F81">
        <w:rPr>
          <w:rFonts w:eastAsia="Calibri"/>
          <w:color w:val="000000" w:themeColor="text1"/>
          <w:spacing w:val="-4"/>
        </w:rPr>
        <w:t>ступен</w:t>
      </w:r>
      <w:r w:rsidR="00466F81">
        <w:rPr>
          <w:rFonts w:eastAsia="Calibri"/>
          <w:color w:val="000000" w:themeColor="text1"/>
          <w:spacing w:val="-4"/>
        </w:rPr>
        <w:t>ь.</w:t>
      </w:r>
      <w:r w:rsidR="00466F81">
        <w:rPr>
          <w:rFonts w:eastAsia="Calibri"/>
          <w:color w:val="000000" w:themeColor="text1"/>
          <w:spacing w:val="-4"/>
        </w:rPr>
        <w:t xml:space="preserve"> </w:t>
      </w:r>
    </w:p>
    <w:p w:rsidR="0001349A" w:rsidRDefault="0001349A" w:rsidP="009472EF">
      <w:pPr>
        <w:ind w:firstLine="680"/>
        <w:jc w:val="center"/>
        <w:rPr>
          <w:rFonts w:eastAsia="Calibri"/>
          <w:color w:val="000000" w:themeColor="text1"/>
          <w:spacing w:val="-4"/>
        </w:rPr>
      </w:pPr>
    </w:p>
    <w:p w:rsidR="0034705D" w:rsidRPr="00C61F1C" w:rsidRDefault="0034705D" w:rsidP="009472EF">
      <w:pPr>
        <w:ind w:firstLine="680"/>
        <w:jc w:val="center"/>
        <w:rPr>
          <w:color w:val="000000" w:themeColor="text1"/>
        </w:rPr>
      </w:pPr>
      <w:r w:rsidRPr="00C61F1C">
        <w:rPr>
          <w:rFonts w:eastAsia="Calibri"/>
          <w:color w:val="000000" w:themeColor="text1"/>
          <w:spacing w:val="-4"/>
        </w:rPr>
        <w:t xml:space="preserve">Список </w:t>
      </w:r>
      <w:r w:rsidR="008C2E1B" w:rsidRPr="00C61F1C">
        <w:rPr>
          <w:color w:val="000000" w:themeColor="text1"/>
        </w:rPr>
        <w:t>використаних джерел</w:t>
      </w:r>
    </w:p>
    <w:p w:rsidR="00565D87" w:rsidRPr="00C61F1C" w:rsidRDefault="00D82AD8" w:rsidP="009472EF">
      <w:pPr>
        <w:pStyle w:val="a4"/>
        <w:numPr>
          <w:ilvl w:val="0"/>
          <w:numId w:val="2"/>
        </w:numPr>
        <w:ind w:left="0" w:firstLine="680"/>
        <w:rPr>
          <w:color w:val="000000" w:themeColor="text1"/>
          <w:lang w:val="ru-RU"/>
        </w:rPr>
      </w:pPr>
      <w:r w:rsidRPr="00C61F1C">
        <w:rPr>
          <w:color w:val="000000" w:themeColor="text1"/>
          <w:lang w:val="ru-RU"/>
        </w:rPr>
        <w:t xml:space="preserve">Методика коррекции асимметрии в физическом развитии спортсменов, занимающихся </w:t>
      </w:r>
      <w:proofErr w:type="spellStart"/>
      <w:r w:rsidRPr="00C61F1C">
        <w:rPr>
          <w:color w:val="000000" w:themeColor="text1"/>
          <w:lang w:val="ru-RU"/>
        </w:rPr>
        <w:t>армспортом</w:t>
      </w:r>
      <w:proofErr w:type="spellEnd"/>
      <w:r w:rsidR="00565D87" w:rsidRPr="00C61F1C">
        <w:rPr>
          <w:color w:val="000000" w:themeColor="text1"/>
        </w:rPr>
        <w:t>.</w:t>
      </w:r>
      <w:r w:rsidRPr="00C61F1C">
        <w:rPr>
          <w:color w:val="000000" w:themeColor="text1"/>
        </w:rPr>
        <w:t xml:space="preserve"> </w:t>
      </w:r>
      <w:r w:rsidR="00565D87" w:rsidRPr="00C61F1C">
        <w:rPr>
          <w:i/>
          <w:color w:val="000000" w:themeColor="text1"/>
          <w:lang w:val="ru-RU"/>
        </w:rPr>
        <w:t>Теория и методика физического воспитания и спортивной тренировки</w:t>
      </w:r>
      <w:r w:rsidR="00565D87" w:rsidRPr="00C61F1C">
        <w:rPr>
          <w:color w:val="000000" w:themeColor="text1"/>
          <w:shd w:val="clear" w:color="auto" w:fill="FFFFFF"/>
        </w:rPr>
        <w:t xml:space="preserve"> / </w:t>
      </w:r>
      <w:r w:rsidR="00565D87" w:rsidRPr="00C61F1C">
        <w:rPr>
          <w:color w:val="000000" w:themeColor="text1"/>
          <w:lang w:val="ru-RU"/>
        </w:rPr>
        <w:t>Д. Н. </w:t>
      </w:r>
      <w:proofErr w:type="spellStart"/>
      <w:r w:rsidR="00565D87" w:rsidRPr="00C61F1C">
        <w:rPr>
          <w:color w:val="000000" w:themeColor="text1"/>
          <w:shd w:val="clear" w:color="auto" w:fill="FFFFFF"/>
          <w:lang w:val="ru-RU"/>
        </w:rPr>
        <w:t>Черногоров</w:t>
      </w:r>
      <w:proofErr w:type="spellEnd"/>
      <w:r w:rsidR="00565D87" w:rsidRPr="00C61F1C">
        <w:rPr>
          <w:color w:val="000000" w:themeColor="text1"/>
          <w:lang w:val="ru-RU"/>
        </w:rPr>
        <w:t xml:space="preserve"> и </w:t>
      </w:r>
      <w:proofErr w:type="spellStart"/>
      <w:r w:rsidR="00565D87" w:rsidRPr="00C61F1C">
        <w:rPr>
          <w:color w:val="000000" w:themeColor="text1"/>
          <w:lang w:val="ru-RU"/>
        </w:rPr>
        <w:t>соавт</w:t>
      </w:r>
      <w:proofErr w:type="spellEnd"/>
      <w:r w:rsidR="00565D87" w:rsidRPr="00C61F1C">
        <w:rPr>
          <w:color w:val="000000" w:themeColor="text1"/>
          <w:lang w:val="ru-RU"/>
        </w:rPr>
        <w:t>.</w:t>
      </w:r>
    </w:p>
    <w:p w:rsidR="008C2E1B" w:rsidRPr="00C61F1C" w:rsidRDefault="00565D87" w:rsidP="009472EF">
      <w:pPr>
        <w:ind w:firstLine="680"/>
        <w:rPr>
          <w:color w:val="000000" w:themeColor="text1"/>
        </w:rPr>
      </w:pPr>
      <w:r w:rsidRPr="00C61F1C">
        <w:rPr>
          <w:color w:val="000000" w:themeColor="text1"/>
          <w:lang w:val="en-US"/>
        </w:rPr>
        <w:t>URL</w:t>
      </w:r>
      <w:r w:rsidRPr="00C61F1C">
        <w:rPr>
          <w:color w:val="000000" w:themeColor="text1"/>
        </w:rPr>
        <w:t xml:space="preserve"> : </w:t>
      </w:r>
      <w:hyperlink r:id="rId8" w:anchor="page=56" w:history="1">
        <w:r w:rsidR="00D82AD8" w:rsidRPr="00C61F1C">
          <w:rPr>
            <w:rStyle w:val="a5"/>
            <w:color w:val="000000" w:themeColor="text1"/>
          </w:rPr>
          <w:t>https://www.mgpu.ru/uploads/adv_documents/2524/1484827664-EstNauki3(23)2016.Pdf#page=56</w:t>
        </w:r>
      </w:hyperlink>
      <w:r w:rsidRPr="00C61F1C">
        <w:rPr>
          <w:color w:val="000000" w:themeColor="text1"/>
        </w:rPr>
        <w:t xml:space="preserve"> (дата звернення 07.05.2019).</w:t>
      </w:r>
    </w:p>
    <w:p w:rsidR="0052368D" w:rsidRPr="00C61F1C" w:rsidRDefault="0052368D" w:rsidP="0052368D">
      <w:pPr>
        <w:pStyle w:val="a4"/>
        <w:numPr>
          <w:ilvl w:val="0"/>
          <w:numId w:val="2"/>
        </w:numPr>
        <w:ind w:left="0" w:firstLine="680"/>
        <w:rPr>
          <w:color w:val="000000" w:themeColor="text1"/>
        </w:rPr>
      </w:pPr>
      <w:r w:rsidRPr="00C61F1C">
        <w:rPr>
          <w:color w:val="000000" w:themeColor="text1"/>
          <w:lang w:val="ru-RU"/>
        </w:rPr>
        <w:t xml:space="preserve">Особенности методики подготовки квалифицированных пауэрлифтеров. </w:t>
      </w:r>
      <w:r w:rsidRPr="00C61F1C">
        <w:rPr>
          <w:i/>
          <w:color w:val="000000" w:themeColor="text1"/>
          <w:lang w:val="ru-RU"/>
        </w:rPr>
        <w:t>Современное состояние и тенденции развития физической культуры и спорта</w:t>
      </w:r>
      <w:r w:rsidRPr="00C61F1C">
        <w:rPr>
          <w:color w:val="000000" w:themeColor="text1"/>
        </w:rPr>
        <w:t xml:space="preserve"> </w:t>
      </w:r>
      <w:r w:rsidRPr="00C61F1C">
        <w:rPr>
          <w:color w:val="000000" w:themeColor="text1"/>
          <w:shd w:val="clear" w:color="auto" w:fill="FFFFFF"/>
        </w:rPr>
        <w:t xml:space="preserve">/ </w:t>
      </w:r>
      <w:r w:rsidRPr="00C61F1C">
        <w:rPr>
          <w:color w:val="000000" w:themeColor="text1"/>
          <w:lang w:val="ru-RU"/>
        </w:rPr>
        <w:t>Д. Н. </w:t>
      </w:r>
      <w:proofErr w:type="spellStart"/>
      <w:r w:rsidRPr="00C61F1C">
        <w:rPr>
          <w:color w:val="000000" w:themeColor="text1"/>
          <w:shd w:val="clear" w:color="auto" w:fill="FFFFFF"/>
        </w:rPr>
        <w:t>Черногоров</w:t>
      </w:r>
      <w:proofErr w:type="spellEnd"/>
      <w:r w:rsidRPr="00C61F1C">
        <w:rPr>
          <w:color w:val="000000" w:themeColor="text1"/>
          <w:lang w:val="ru-RU"/>
        </w:rPr>
        <w:t xml:space="preserve"> и </w:t>
      </w:r>
      <w:proofErr w:type="spellStart"/>
      <w:r w:rsidRPr="00C61F1C">
        <w:rPr>
          <w:color w:val="000000" w:themeColor="text1"/>
          <w:lang w:val="ru-RU"/>
        </w:rPr>
        <w:t>соавт</w:t>
      </w:r>
      <w:proofErr w:type="spellEnd"/>
      <w:r w:rsidRPr="00C61F1C">
        <w:rPr>
          <w:color w:val="000000" w:themeColor="text1"/>
          <w:lang w:val="ru-RU"/>
        </w:rPr>
        <w:t>.</w:t>
      </w:r>
      <w:r w:rsidRPr="00C61F1C">
        <w:rPr>
          <w:color w:val="000000" w:themeColor="text1"/>
        </w:rPr>
        <w:t xml:space="preserve"> г. </w:t>
      </w:r>
      <w:r w:rsidRPr="00C61F1C">
        <w:rPr>
          <w:color w:val="000000" w:themeColor="text1"/>
          <w:lang w:val="ru-RU"/>
        </w:rPr>
        <w:t>Белгород</w:t>
      </w:r>
      <w:r w:rsidRPr="00C61F1C">
        <w:rPr>
          <w:color w:val="000000" w:themeColor="text1"/>
        </w:rPr>
        <w:t>, 03-11-2017.</w:t>
      </w:r>
      <w:r w:rsidRPr="00C61F1C">
        <w:rPr>
          <w:color w:val="000000" w:themeColor="text1"/>
          <w:shd w:val="clear" w:color="auto" w:fill="FFFFFF"/>
        </w:rPr>
        <w:t xml:space="preserve"> </w:t>
      </w:r>
    </w:p>
    <w:p w:rsidR="00C62A72" w:rsidRDefault="0052368D" w:rsidP="0052368D">
      <w:pPr>
        <w:ind w:firstLine="680"/>
        <w:rPr>
          <w:color w:val="000000" w:themeColor="text1"/>
          <w:lang w:val="ru-RU"/>
        </w:rPr>
      </w:pPr>
      <w:r w:rsidRPr="00C61F1C">
        <w:rPr>
          <w:color w:val="000000" w:themeColor="text1"/>
          <w:lang w:val="en-US"/>
        </w:rPr>
        <w:t>URL</w:t>
      </w:r>
      <w:r w:rsidRPr="00C61F1C">
        <w:rPr>
          <w:color w:val="000000" w:themeColor="text1"/>
          <w:lang w:val="ru-RU"/>
        </w:rPr>
        <w:t>:</w:t>
      </w:r>
    </w:p>
    <w:p w:rsidR="0052368D" w:rsidRPr="00C61F1C" w:rsidRDefault="007B1A34" w:rsidP="0052368D">
      <w:pPr>
        <w:ind w:firstLine="680"/>
        <w:rPr>
          <w:color w:val="000000" w:themeColor="text1"/>
        </w:rPr>
      </w:pPr>
      <w:hyperlink r:id="rId9" w:history="1">
        <w:r w:rsidR="0052368D" w:rsidRPr="00C61F1C">
          <w:rPr>
            <w:rStyle w:val="a5"/>
            <w:color w:val="000000" w:themeColor="text1"/>
          </w:rPr>
          <w:t>https://ffk.bsu.edu.ru/docs/Fizicheskaya%20kultura%20BSU_2017.pdf#page=226</w:t>
        </w:r>
      </w:hyperlink>
      <w:r w:rsidR="0052368D" w:rsidRPr="00C61F1C">
        <w:rPr>
          <w:color w:val="000000" w:themeColor="text1"/>
        </w:rPr>
        <w:t xml:space="preserve"> (дата звернення 07.05.2019).</w:t>
      </w:r>
    </w:p>
    <w:p w:rsidR="002016E7" w:rsidRPr="00C61F1C" w:rsidRDefault="002016E7" w:rsidP="009472EF">
      <w:pPr>
        <w:pStyle w:val="a4"/>
        <w:numPr>
          <w:ilvl w:val="0"/>
          <w:numId w:val="2"/>
        </w:numPr>
        <w:ind w:left="0" w:firstLine="680"/>
        <w:rPr>
          <w:color w:val="000000" w:themeColor="text1"/>
        </w:rPr>
      </w:pPr>
      <w:r w:rsidRPr="00C61F1C">
        <w:rPr>
          <w:color w:val="000000" w:themeColor="text1"/>
        </w:rPr>
        <w:t xml:space="preserve">Тест когнітивних здібностей </w:t>
      </w:r>
      <w:proofErr w:type="spellStart"/>
      <w:r w:rsidRPr="00C61F1C">
        <w:rPr>
          <w:color w:val="000000" w:themeColor="text1"/>
        </w:rPr>
        <w:t>Шейна</w:t>
      </w:r>
      <w:proofErr w:type="spellEnd"/>
      <w:r w:rsidRPr="00C61F1C">
        <w:rPr>
          <w:color w:val="000000" w:themeColor="text1"/>
        </w:rPr>
        <w:t xml:space="preserve"> Фредеріка</w:t>
      </w:r>
      <w:r w:rsidR="00466F81">
        <w:rPr>
          <w:color w:val="000000" w:themeColor="text1"/>
        </w:rPr>
        <w:t>.</w:t>
      </w:r>
    </w:p>
    <w:p w:rsidR="002016E7" w:rsidRPr="00C61F1C" w:rsidRDefault="00565D87" w:rsidP="00466F81">
      <w:pPr>
        <w:pStyle w:val="a4"/>
        <w:ind w:left="0" w:firstLine="680"/>
        <w:rPr>
          <w:color w:val="000000" w:themeColor="text1"/>
          <w:lang w:val="ru-RU"/>
        </w:rPr>
      </w:pPr>
      <w:r w:rsidRPr="00C61F1C">
        <w:rPr>
          <w:color w:val="000000" w:themeColor="text1"/>
          <w:lang w:val="en-US"/>
        </w:rPr>
        <w:t>URL</w:t>
      </w:r>
      <w:r w:rsidRPr="00C61F1C">
        <w:rPr>
          <w:color w:val="000000" w:themeColor="text1"/>
        </w:rPr>
        <w:t xml:space="preserve"> : </w:t>
      </w:r>
      <w:hyperlink r:id="rId10" w:history="1">
        <w:r w:rsidR="002016E7" w:rsidRPr="00C61F1C">
          <w:rPr>
            <w:rStyle w:val="a5"/>
            <w:color w:val="000000" w:themeColor="text1"/>
          </w:rPr>
          <w:t>https://busines.in.ua/test-kognityvnyh-zdibnostej-shejna-frederika/</w:t>
        </w:r>
      </w:hyperlink>
      <w:r w:rsidR="002016E7" w:rsidRPr="00C61F1C">
        <w:rPr>
          <w:color w:val="000000" w:themeColor="text1"/>
        </w:rPr>
        <w:t xml:space="preserve">  (дата звернення 07.05.2019).</w:t>
      </w:r>
    </w:p>
    <w:sectPr w:rsidR="002016E7" w:rsidRPr="00C61F1C" w:rsidSect="003470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A2" w:rsidRDefault="00C67FA2" w:rsidP="00C61F1C">
      <w:pPr>
        <w:spacing w:line="240" w:lineRule="auto"/>
      </w:pPr>
      <w:r>
        <w:separator/>
      </w:r>
    </w:p>
  </w:endnote>
  <w:endnote w:type="continuationSeparator" w:id="0">
    <w:p w:rsidR="00C67FA2" w:rsidRDefault="00C67FA2" w:rsidP="00C61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A2" w:rsidRDefault="00C67FA2" w:rsidP="00C61F1C">
      <w:pPr>
        <w:spacing w:line="240" w:lineRule="auto"/>
      </w:pPr>
      <w:r>
        <w:separator/>
      </w:r>
    </w:p>
  </w:footnote>
  <w:footnote w:type="continuationSeparator" w:id="0">
    <w:p w:rsidR="00C67FA2" w:rsidRDefault="00C67FA2" w:rsidP="00C61F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F80"/>
    <w:multiLevelType w:val="hybridMultilevel"/>
    <w:tmpl w:val="0762B0A8"/>
    <w:lvl w:ilvl="0" w:tplc="0419000F">
      <w:start w:val="1"/>
      <w:numFmt w:val="decimal"/>
      <w:lvlText w:val="%1."/>
      <w:lvlJc w:val="left"/>
      <w:pPr>
        <w:ind w:left="1594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D28F1"/>
    <w:multiLevelType w:val="hybridMultilevel"/>
    <w:tmpl w:val="2DF67CDA"/>
    <w:lvl w:ilvl="0" w:tplc="9B3602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43A8D"/>
    <w:multiLevelType w:val="hybridMultilevel"/>
    <w:tmpl w:val="088C2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D8"/>
    <w:rsid w:val="0001349A"/>
    <w:rsid w:val="0011513A"/>
    <w:rsid w:val="00147FBE"/>
    <w:rsid w:val="001A65D0"/>
    <w:rsid w:val="001D3597"/>
    <w:rsid w:val="002016E7"/>
    <w:rsid w:val="002A71EB"/>
    <w:rsid w:val="002C69DE"/>
    <w:rsid w:val="0034705D"/>
    <w:rsid w:val="0035259D"/>
    <w:rsid w:val="003E3D1F"/>
    <w:rsid w:val="004448FD"/>
    <w:rsid w:val="00466F81"/>
    <w:rsid w:val="0049064A"/>
    <w:rsid w:val="004B7958"/>
    <w:rsid w:val="0052368D"/>
    <w:rsid w:val="00557055"/>
    <w:rsid w:val="00565D87"/>
    <w:rsid w:val="00615A76"/>
    <w:rsid w:val="00622B96"/>
    <w:rsid w:val="006A3616"/>
    <w:rsid w:val="007B1A34"/>
    <w:rsid w:val="007F0E40"/>
    <w:rsid w:val="008C2E1B"/>
    <w:rsid w:val="0090266E"/>
    <w:rsid w:val="00931FF0"/>
    <w:rsid w:val="009472EF"/>
    <w:rsid w:val="00947BC4"/>
    <w:rsid w:val="00B027DA"/>
    <w:rsid w:val="00B161EF"/>
    <w:rsid w:val="00B5281A"/>
    <w:rsid w:val="00BC3A2F"/>
    <w:rsid w:val="00C5731A"/>
    <w:rsid w:val="00C61F1C"/>
    <w:rsid w:val="00C62A72"/>
    <w:rsid w:val="00C63C86"/>
    <w:rsid w:val="00C67FA2"/>
    <w:rsid w:val="00C73089"/>
    <w:rsid w:val="00C86B8F"/>
    <w:rsid w:val="00CF5EB4"/>
    <w:rsid w:val="00D66995"/>
    <w:rsid w:val="00D82AD8"/>
    <w:rsid w:val="00D87CE3"/>
    <w:rsid w:val="00FD6B2C"/>
    <w:rsid w:val="00FD70A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AA2"/>
  <w15:docId w15:val="{4AE2A6CB-61DC-4914-8322-7063409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A2F"/>
    <w:rPr>
      <w:b/>
      <w:bCs/>
    </w:rPr>
  </w:style>
  <w:style w:type="paragraph" w:styleId="a4">
    <w:name w:val="List Paragraph"/>
    <w:basedOn w:val="a"/>
    <w:uiPriority w:val="34"/>
    <w:qFormat/>
    <w:rsid w:val="00D82A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AD8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C86B8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D3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97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C61F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F1C"/>
    <w:rPr>
      <w:lang w:val="uk-UA"/>
    </w:rPr>
  </w:style>
  <w:style w:type="paragraph" w:styleId="aa">
    <w:name w:val="footer"/>
    <w:basedOn w:val="a"/>
    <w:link w:val="ab"/>
    <w:uiPriority w:val="99"/>
    <w:unhideWhenUsed/>
    <w:rsid w:val="00C61F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F1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uploads/adv_documents/2524/1484827664-EstNauki3(23)2016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sines.in.ua/test-kognityvnyh-zdibnostej-shejna-freder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k.bsu.edu.ru/docs/Fizicheskaya%20kultura%20BSU_2017.pdf#page=22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49028987142972E-2"/>
          <c:y val="5.0554291489941131E-2"/>
          <c:w val="0.9071373134587507"/>
          <c:h val="0.70682837732435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Студенти "Фізична культура" (група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Перше завдання</c:v>
                </c:pt>
                <c:pt idx="1">
                  <c:v>Друге завдання</c:v>
                </c:pt>
                <c:pt idx="2">
                  <c:v>Третє завдання</c:v>
                </c:pt>
                <c:pt idx="3">
                  <c:v>Три завдання вирішено</c:v>
                </c:pt>
                <c:pt idx="4">
                  <c:v>Три завдання не вирішено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12</c:v>
                </c:pt>
                <c:pt idx="3">
                  <c:v>4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3-466D-8349-0E60FC73E8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Студенти "Математика, інформатика" (група 2)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Перше завдання</c:v>
                </c:pt>
                <c:pt idx="1">
                  <c:v>Друге завдання</c:v>
                </c:pt>
                <c:pt idx="2">
                  <c:v>Третє завдання</c:v>
                </c:pt>
                <c:pt idx="3">
                  <c:v>Три завдання вирішено</c:v>
                </c:pt>
                <c:pt idx="4">
                  <c:v>Три завдання не вирішено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29</c:v>
                </c:pt>
                <c:pt idx="2">
                  <c:v>47</c:v>
                </c:pt>
                <c:pt idx="3">
                  <c:v>6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3-466D-8349-0E60FC73E8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Ліцеїсти "Математика, фізика" (група 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Перше завдання</c:v>
                </c:pt>
                <c:pt idx="1">
                  <c:v>Друге завдання</c:v>
                </c:pt>
                <c:pt idx="2">
                  <c:v>Третє завдання</c:v>
                </c:pt>
                <c:pt idx="3">
                  <c:v>Три завдання вирішено</c:v>
                </c:pt>
                <c:pt idx="4">
                  <c:v>Три завдання не вирішено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54</c:v>
                </c:pt>
                <c:pt idx="1">
                  <c:v>54</c:v>
                </c:pt>
                <c:pt idx="2">
                  <c:v>59</c:v>
                </c:pt>
                <c:pt idx="3">
                  <c:v>32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3-466D-8349-0E60FC73E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46144"/>
        <c:axId val="99047680"/>
      </c:barChart>
      <c:catAx>
        <c:axId val="9904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9047680"/>
        <c:crosses val="autoZero"/>
        <c:auto val="1"/>
        <c:lblAlgn val="ctr"/>
        <c:lblOffset val="100"/>
        <c:noMultiLvlLbl val="0"/>
      </c:catAx>
      <c:valAx>
        <c:axId val="990476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 b="0"/>
                </a:pPr>
                <a:r>
                  <a:rPr lang="ru-RU" sz="1050" b="0"/>
                  <a:t>В</a:t>
                </a:r>
                <a:r>
                  <a:rPr lang="uk-UA" sz="1050" b="0"/>
                  <a:t>ідсотки</a:t>
                </a:r>
              </a:p>
              <a:p>
                <a:pPr>
                  <a:defRPr sz="1050" b="0"/>
                </a:pPr>
                <a:endParaRPr lang="ru-RU" sz="1050" b="0"/>
              </a:p>
            </c:rich>
          </c:tx>
          <c:layout>
            <c:manualLayout>
              <c:xMode val="edge"/>
              <c:yMode val="edge"/>
              <c:x val="0"/>
              <c:y val="0.29899144864956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9046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450063316375938"/>
          <c:y val="4.6121379318625989E-3"/>
          <c:w val="0.6964470092323598"/>
          <c:h val="0.16617526035052069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noFill/>
    <a:ln w="0"/>
    <a:scene3d>
      <a:camera prst="orthographicFront"/>
      <a:lightRig rig="threePt" dir="t"/>
    </a:scene3d>
    <a:sp3d>
      <a:bevelT/>
    </a:sp3d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2019-05-06T10:20:00Z</dcterms:created>
  <dcterms:modified xsi:type="dcterms:W3CDTF">2019-05-15T08:31:00Z</dcterms:modified>
</cp:coreProperties>
</file>