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BE" w:rsidRDefault="00D0670F" w:rsidP="00D0670F">
      <w:pPr>
        <w:jc w:val="right"/>
      </w:pPr>
      <w:r>
        <w:t>Валентина Марчик, Вадим Василенко</w:t>
      </w:r>
    </w:p>
    <w:p w:rsidR="00D0670F" w:rsidRDefault="00D0670F" w:rsidP="00D0670F">
      <w:pPr>
        <w:jc w:val="right"/>
      </w:pPr>
      <w:r>
        <w:t>Криворізький державний педагогічний університет</w:t>
      </w:r>
    </w:p>
    <w:p w:rsidR="00D0670F" w:rsidRDefault="00D0670F" w:rsidP="00D0670F">
      <w:pPr>
        <w:jc w:val="right"/>
      </w:pPr>
    </w:p>
    <w:p w:rsidR="00D0670F" w:rsidRPr="007127FC" w:rsidRDefault="007127FC" w:rsidP="00D0670F">
      <w:pPr>
        <w:jc w:val="center"/>
        <w:rPr>
          <w:b/>
        </w:rPr>
      </w:pPr>
      <w:r w:rsidRPr="007127FC">
        <w:rPr>
          <w:b/>
        </w:rPr>
        <w:t xml:space="preserve">ЗНАЧИМІ МОТИВИ ЗАНЯТЬ </w:t>
      </w:r>
      <w:r>
        <w:rPr>
          <w:b/>
        </w:rPr>
        <w:t xml:space="preserve">СТУДЕНТІВ </w:t>
      </w:r>
      <w:r w:rsidRPr="007127FC">
        <w:rPr>
          <w:b/>
        </w:rPr>
        <w:t>У ГРУПАХ СПОРТИВНОГО ВДОСКОНАЛЕННЯ</w:t>
      </w:r>
      <w:r>
        <w:rPr>
          <w:b/>
        </w:rPr>
        <w:t xml:space="preserve"> </w:t>
      </w:r>
    </w:p>
    <w:p w:rsidR="007127FC" w:rsidRDefault="007127FC" w:rsidP="00D0670F">
      <w:pPr>
        <w:jc w:val="center"/>
      </w:pPr>
    </w:p>
    <w:p w:rsidR="00D0670F" w:rsidRDefault="00D0670F" w:rsidP="00D0670F">
      <w:r w:rsidRPr="00D0670F">
        <w:rPr>
          <w:b/>
        </w:rPr>
        <w:t>Постановка проблеми.</w:t>
      </w:r>
      <w:r>
        <w:t xml:space="preserve"> </w:t>
      </w:r>
      <w:r w:rsidR="004D7519">
        <w:t xml:space="preserve">Світогляд молодого покоління формується в нових сучасних умовах, у яких цінності здорового способу життя набувають </w:t>
      </w:r>
      <w:r w:rsidR="004D7519" w:rsidRPr="004D7519">
        <w:t>незапереч</w:t>
      </w:r>
      <w:r w:rsidR="004D7519">
        <w:t>ливого</w:t>
      </w:r>
      <w:r w:rsidR="004D7519" w:rsidRPr="004D7519">
        <w:t xml:space="preserve"> авторитет</w:t>
      </w:r>
      <w:r w:rsidR="004D7519">
        <w:t xml:space="preserve">у. </w:t>
      </w:r>
      <w:r w:rsidR="00A1187A">
        <w:t>З</w:t>
      </w:r>
      <w:r w:rsidR="004D7519">
        <w:t xml:space="preserve">аняття </w:t>
      </w:r>
      <w:r w:rsidR="00A1187A">
        <w:t xml:space="preserve">визначеним видом </w:t>
      </w:r>
      <w:r w:rsidR="004D7519">
        <w:t>спо</w:t>
      </w:r>
      <w:r w:rsidR="00A1187A">
        <w:t xml:space="preserve">рту в закладах вищої освіти </w:t>
      </w:r>
      <w:r w:rsidR="00A1187A" w:rsidRPr="00A1187A">
        <w:t>покликані</w:t>
      </w:r>
      <w:r w:rsidR="00A1187A">
        <w:t xml:space="preserve"> компенсувати малорухомість студентів, як наслідок навчальної діяльності, </w:t>
      </w:r>
      <w:r w:rsidR="00B423E2" w:rsidRPr="00B423E2">
        <w:t>надавати</w:t>
      </w:r>
      <w:r w:rsidR="00B423E2">
        <w:t xml:space="preserve"> </w:t>
      </w:r>
      <w:r w:rsidR="00F12359">
        <w:t xml:space="preserve">їм </w:t>
      </w:r>
      <w:r w:rsidR="00B423E2" w:rsidRPr="00B423E2">
        <w:t>можливість</w:t>
      </w:r>
      <w:r w:rsidR="00B423E2">
        <w:t xml:space="preserve"> підвищувати рівень фізичної підготовленості та спортивної майстерності. Вивчення моти</w:t>
      </w:r>
      <w:r w:rsidR="000E23E5">
        <w:t>вів до занять у групах спортивного вдосконалення сприятиме залученню більшого кола студентів, популяризації здорового способу життя, становленню гармонійної особистості та конкурентоспроможності молодого спеціаліста.</w:t>
      </w:r>
    </w:p>
    <w:p w:rsidR="009D7802" w:rsidRDefault="00D0670F" w:rsidP="009D7802">
      <w:pPr>
        <w:autoSpaceDE w:val="0"/>
        <w:autoSpaceDN w:val="0"/>
        <w:adjustRightInd w:val="0"/>
        <w:rPr>
          <w:color w:val="000000"/>
        </w:rPr>
      </w:pPr>
      <w:r w:rsidRPr="00D0670F">
        <w:rPr>
          <w:b/>
        </w:rPr>
        <w:t>Аналіз останніх досліджень і публікацій</w:t>
      </w:r>
      <w:r>
        <w:rPr>
          <w:b/>
        </w:rPr>
        <w:t>.</w:t>
      </w:r>
      <w:r>
        <w:t xml:space="preserve"> </w:t>
      </w:r>
      <w:r w:rsidR="000E23E5">
        <w:rPr>
          <w:color w:val="000000"/>
        </w:rPr>
        <w:t>В роботі зазначається,</w:t>
      </w:r>
      <w:r w:rsidR="000E23E5" w:rsidRPr="000E23E5">
        <w:rPr>
          <w:color w:val="000000"/>
        </w:rPr>
        <w:t xml:space="preserve"> що під час занять фізичним вихованням студент</w:t>
      </w:r>
      <w:r w:rsidR="000E23E5">
        <w:rPr>
          <w:color w:val="000000"/>
        </w:rPr>
        <w:t>и</w:t>
      </w:r>
      <w:r w:rsidR="000E23E5" w:rsidRPr="000E23E5">
        <w:rPr>
          <w:color w:val="000000"/>
        </w:rPr>
        <w:t>, орієнтовані на успіх, мають особистісний сенс і рівень мотиваційної готовності до таких занять</w:t>
      </w:r>
      <w:r w:rsidR="000E23E5">
        <w:rPr>
          <w:color w:val="000000"/>
        </w:rPr>
        <w:t xml:space="preserve"> </w:t>
      </w:r>
      <w:r w:rsidR="000E23E5" w:rsidRPr="000E23E5">
        <w:rPr>
          <w:color w:val="000000"/>
        </w:rPr>
        <w:t>у них помітно вище, ніж у студентів, які уникають невдач. Такі студенти мають високі показники рухової активності, розуміють роль фізичних наванта</w:t>
      </w:r>
      <w:r w:rsidR="000E23E5">
        <w:rPr>
          <w:color w:val="000000"/>
        </w:rPr>
        <w:t>жень для підтримки свого здоров’</w:t>
      </w:r>
      <w:r w:rsidR="000E23E5" w:rsidRPr="000E23E5">
        <w:rPr>
          <w:color w:val="000000"/>
        </w:rPr>
        <w:t xml:space="preserve">я, вважають фізкультурну діяльність важливою частиною підготовки до професії. Цьому контингенту студентів допомагають успішно вирішувати завдання сильна воля, вміння долати перешкоди і здатність до самоконтролю </w:t>
      </w:r>
      <w:r w:rsidR="009D7802" w:rsidRPr="00AD273D">
        <w:rPr>
          <w:color w:val="000000"/>
        </w:rPr>
        <w:t>[</w:t>
      </w:r>
      <w:r w:rsidR="000E23E5" w:rsidRPr="005B69F5">
        <w:rPr>
          <w:color w:val="000000"/>
        </w:rPr>
        <w:t>3</w:t>
      </w:r>
      <w:r w:rsidR="009D7802" w:rsidRPr="005B69F5">
        <w:rPr>
          <w:color w:val="000000"/>
        </w:rPr>
        <w:t xml:space="preserve">, </w:t>
      </w:r>
      <w:r w:rsidR="000E23E5" w:rsidRPr="005B69F5">
        <w:rPr>
          <w:color w:val="000000"/>
        </w:rPr>
        <w:t xml:space="preserve">с. </w:t>
      </w:r>
      <w:r w:rsidR="009D7802" w:rsidRPr="005B69F5">
        <w:rPr>
          <w:color w:val="000000"/>
        </w:rPr>
        <w:t>278</w:t>
      </w:r>
      <w:r w:rsidR="009D7802" w:rsidRPr="00AD273D">
        <w:rPr>
          <w:color w:val="000000"/>
        </w:rPr>
        <w:t>]</w:t>
      </w:r>
      <w:r w:rsidR="009D7802">
        <w:rPr>
          <w:color w:val="000000"/>
        </w:rPr>
        <w:t>.</w:t>
      </w:r>
    </w:p>
    <w:p w:rsidR="009D7802" w:rsidRPr="00AD273D" w:rsidRDefault="009D7802" w:rsidP="009D7802">
      <w:r w:rsidRPr="00AD273D">
        <w:t>Не можна не погодитися з думкою фахівців, які стверджу</w:t>
      </w:r>
      <w:r w:rsidR="005B69F5">
        <w:t>ють</w:t>
      </w:r>
      <w:r w:rsidRPr="00AD273D">
        <w:t xml:space="preserve">, що успішні й довгострокові заняття спортом найтісніше пов’язані з бажанням людини брати участь у змагальній діяльності та прагненні досягнення успіху. Заняття з фізичного виховання за спортивною спеціалізацією несуть молодій людині щастя боротьби і перемоги, високої самооцінки і задоволення, спортивної слави й життєвого успіху, виконаного обов’язку перед собою й </w:t>
      </w:r>
      <w:r w:rsidRPr="00AD273D">
        <w:lastRenderedPageBreak/>
        <w:t>людьми. При цьому, для молодих людей</w:t>
      </w:r>
      <w:r w:rsidR="00EA73D7">
        <w:t>,</w:t>
      </w:r>
      <w:r w:rsidRPr="00AD273D">
        <w:t xml:space="preserve"> </w:t>
      </w:r>
      <w:r w:rsidR="00EA73D7" w:rsidRPr="00AD273D">
        <w:t>які не мають спортивних розрядів</w:t>
      </w:r>
      <w:r w:rsidR="00EA73D7">
        <w:t>,</w:t>
      </w:r>
      <w:r w:rsidR="00EA73D7" w:rsidRPr="00AD273D">
        <w:t xml:space="preserve"> </w:t>
      </w:r>
      <w:r w:rsidRPr="00AD273D">
        <w:t>найбільш характерним мотив</w:t>
      </w:r>
      <w:r w:rsidR="00EA73D7">
        <w:t>ом</w:t>
      </w:r>
      <w:r w:rsidRPr="00AD273D">
        <w:t xml:space="preserve"> є «самовдосконалення» </w:t>
      </w:r>
      <w:r w:rsidRPr="00AD273D">
        <w:rPr>
          <w:color w:val="000000"/>
        </w:rPr>
        <w:t>[</w:t>
      </w:r>
      <w:r>
        <w:rPr>
          <w:color w:val="000000"/>
        </w:rPr>
        <w:t>5</w:t>
      </w:r>
      <w:r w:rsidRPr="00AD273D">
        <w:rPr>
          <w:color w:val="000000"/>
        </w:rPr>
        <w:t>, с. 255</w:t>
      </w:r>
      <w:r w:rsidRPr="00361478">
        <w:rPr>
          <w:color w:val="000000"/>
        </w:rPr>
        <w:t>]</w:t>
      </w:r>
      <w:r w:rsidRPr="00AD273D">
        <w:t>.</w:t>
      </w:r>
    </w:p>
    <w:p w:rsidR="009D7802" w:rsidRPr="00EA73D7" w:rsidRDefault="00EA73D7" w:rsidP="009D7802">
      <w:pPr>
        <w:pStyle w:val="Default"/>
        <w:spacing w:line="360" w:lineRule="auto"/>
        <w:ind w:firstLine="709"/>
        <w:jc w:val="both"/>
        <w:rPr>
          <w:sz w:val="28"/>
          <w:szCs w:val="28"/>
          <w:lang w:val="uk-UA"/>
        </w:rPr>
      </w:pPr>
      <w:r>
        <w:rPr>
          <w:sz w:val="28"/>
          <w:szCs w:val="28"/>
          <w:lang w:val="uk-UA"/>
        </w:rPr>
        <w:t xml:space="preserve">Показано, </w:t>
      </w:r>
      <w:r w:rsidR="009D7802" w:rsidRPr="00AD273D">
        <w:rPr>
          <w:sz w:val="28"/>
          <w:szCs w:val="28"/>
          <w:lang w:val="uk-UA"/>
        </w:rPr>
        <w:t>що потреби, мотиви й інтереси в галузі фізичного вихован</w:t>
      </w:r>
      <w:r>
        <w:rPr>
          <w:sz w:val="28"/>
          <w:szCs w:val="28"/>
          <w:lang w:val="uk-UA"/>
        </w:rPr>
        <w:t>ня мають свої особливості й пов’</w:t>
      </w:r>
      <w:r w:rsidR="009D7802" w:rsidRPr="00AD273D">
        <w:rPr>
          <w:sz w:val="28"/>
          <w:szCs w:val="28"/>
          <w:lang w:val="uk-UA"/>
        </w:rPr>
        <w:t>язані з психологічним розвитком, соціальним формуванням особистості, темпераментом, соціаль</w:t>
      </w:r>
      <w:r>
        <w:rPr>
          <w:sz w:val="28"/>
          <w:szCs w:val="28"/>
          <w:lang w:val="uk-UA"/>
        </w:rPr>
        <w:t>но-економічними умовами життя. Б</w:t>
      </w:r>
      <w:r w:rsidR="009D7802" w:rsidRPr="00AD273D">
        <w:rPr>
          <w:sz w:val="28"/>
          <w:szCs w:val="28"/>
          <w:lang w:val="uk-UA"/>
        </w:rPr>
        <w:t>уло виявлено, що серед тих, хто займається фізичною культурою або спортом, найбільш популярними є танці, легка атлетика й силові вправи</w:t>
      </w:r>
      <w:r>
        <w:rPr>
          <w:sz w:val="28"/>
          <w:szCs w:val="28"/>
          <w:lang w:val="uk-UA"/>
        </w:rPr>
        <w:t>.</w:t>
      </w:r>
      <w:r w:rsidR="009D7802" w:rsidRPr="00AD273D">
        <w:rPr>
          <w:sz w:val="28"/>
          <w:szCs w:val="28"/>
          <w:lang w:val="uk-UA"/>
        </w:rPr>
        <w:t xml:space="preserve"> </w:t>
      </w:r>
      <w:r>
        <w:rPr>
          <w:sz w:val="28"/>
          <w:szCs w:val="28"/>
          <w:lang w:val="uk-UA"/>
        </w:rPr>
        <w:t xml:space="preserve">Автори підкреслюють, що з числа 100 досліджуваних студентів </w:t>
      </w:r>
      <w:r w:rsidRPr="002D52EC">
        <w:rPr>
          <w:sz w:val="28"/>
          <w:szCs w:val="28"/>
          <w:lang w:val="uk-UA"/>
        </w:rPr>
        <w:t>Бердянського державного педагогічного університету</w:t>
      </w:r>
      <w:r w:rsidRPr="00EA73D7">
        <w:rPr>
          <w:sz w:val="28"/>
          <w:szCs w:val="28"/>
          <w:lang w:val="uk-UA"/>
        </w:rPr>
        <w:t xml:space="preserve"> </w:t>
      </w:r>
      <w:r>
        <w:rPr>
          <w:sz w:val="28"/>
          <w:szCs w:val="28"/>
          <w:lang w:val="uk-UA"/>
        </w:rPr>
        <w:t>р</w:t>
      </w:r>
      <w:r w:rsidR="009D7802" w:rsidRPr="00EA73D7">
        <w:rPr>
          <w:sz w:val="28"/>
          <w:szCs w:val="28"/>
          <w:lang w:val="uk-UA"/>
        </w:rPr>
        <w:t>егулярність занять спортом відносно низька</w:t>
      </w:r>
      <w:r w:rsidR="005B69F5">
        <w:rPr>
          <w:sz w:val="28"/>
          <w:szCs w:val="28"/>
          <w:lang w:val="uk-UA"/>
        </w:rPr>
        <w:t>: л</w:t>
      </w:r>
      <w:r w:rsidR="009D7802" w:rsidRPr="00EA73D7">
        <w:rPr>
          <w:sz w:val="28"/>
          <w:szCs w:val="28"/>
          <w:lang w:val="uk-UA"/>
        </w:rPr>
        <w:t>ише 9% займаються 3–4 рази на тиждень тривалістю заняття 1,5–2 годин [4,</w:t>
      </w:r>
      <w:r>
        <w:rPr>
          <w:sz w:val="28"/>
          <w:szCs w:val="28"/>
          <w:lang w:val="uk-UA"/>
        </w:rPr>
        <w:t xml:space="preserve"> с.</w:t>
      </w:r>
      <w:r w:rsidR="009D7802" w:rsidRPr="00EA73D7">
        <w:rPr>
          <w:sz w:val="28"/>
          <w:szCs w:val="28"/>
          <w:lang w:val="uk-UA"/>
        </w:rPr>
        <w:t xml:space="preserve"> 118].</w:t>
      </w:r>
    </w:p>
    <w:p w:rsidR="009D7802" w:rsidRDefault="005B69F5" w:rsidP="00EA73D7">
      <w:pPr>
        <w:pStyle w:val="Default"/>
        <w:spacing w:line="360" w:lineRule="auto"/>
        <w:ind w:firstLine="709"/>
        <w:jc w:val="both"/>
        <w:rPr>
          <w:sz w:val="28"/>
          <w:szCs w:val="28"/>
        </w:rPr>
      </w:pPr>
      <w:r>
        <w:rPr>
          <w:sz w:val="28"/>
          <w:szCs w:val="28"/>
          <w:lang w:val="uk-UA"/>
        </w:rPr>
        <w:t>Представлено, що д</w:t>
      </w:r>
      <w:r w:rsidR="00EA73D7" w:rsidRPr="00EA73D7">
        <w:rPr>
          <w:sz w:val="28"/>
          <w:szCs w:val="28"/>
          <w:lang w:val="uk-UA"/>
        </w:rPr>
        <w:t>ля того, щоб сформувати у спортсмена стійку мотивацію</w:t>
      </w:r>
      <w:r w:rsidR="00EA73D7">
        <w:rPr>
          <w:sz w:val="28"/>
          <w:szCs w:val="28"/>
          <w:lang w:val="uk-UA"/>
        </w:rPr>
        <w:t xml:space="preserve"> </w:t>
      </w:r>
      <w:r w:rsidR="00EA73D7" w:rsidRPr="00EA73D7">
        <w:rPr>
          <w:sz w:val="28"/>
          <w:szCs w:val="28"/>
          <w:lang w:val="uk-UA"/>
        </w:rPr>
        <w:t xml:space="preserve">досягнення успіху, </w:t>
      </w:r>
      <w:r w:rsidR="00EA73D7">
        <w:rPr>
          <w:sz w:val="28"/>
          <w:szCs w:val="28"/>
          <w:lang w:val="uk-UA"/>
        </w:rPr>
        <w:t>тренеру обов’</w:t>
      </w:r>
      <w:r w:rsidR="00EA73D7" w:rsidRPr="00EA73D7">
        <w:rPr>
          <w:sz w:val="28"/>
          <w:szCs w:val="28"/>
          <w:lang w:val="uk-UA"/>
        </w:rPr>
        <w:t>язково треба приділяти увагу самоактуалізації спортсмена, його вдосконалення себе через спорт. Не можна залишати без уваги той факт, що якщо спортсмен усвідомлює те, для чого він добивається високих результатів, отримує нагороди, яку користь він несе для себе, рідних і країни, у нього в значній мірі вже буде сформовано бажання домагатися високих результатів</w:t>
      </w:r>
      <w:r w:rsidR="00EA73D7">
        <w:rPr>
          <w:sz w:val="28"/>
          <w:szCs w:val="28"/>
        </w:rPr>
        <w:t xml:space="preserve"> </w:t>
      </w:r>
      <w:r w:rsidR="009D7802" w:rsidRPr="002D52EC">
        <w:rPr>
          <w:sz w:val="28"/>
          <w:szCs w:val="28"/>
          <w:lang w:val="uk-UA"/>
        </w:rPr>
        <w:t>[2</w:t>
      </w:r>
      <w:r w:rsidR="00EA73D7">
        <w:rPr>
          <w:sz w:val="28"/>
          <w:szCs w:val="28"/>
          <w:lang w:val="uk-UA"/>
        </w:rPr>
        <w:t>,</w:t>
      </w:r>
      <w:r w:rsidR="009D7802" w:rsidRPr="002D52EC">
        <w:rPr>
          <w:sz w:val="28"/>
          <w:szCs w:val="28"/>
          <w:lang w:val="uk-UA"/>
        </w:rPr>
        <w:t xml:space="preserve"> с. 189].</w:t>
      </w:r>
    </w:p>
    <w:p w:rsidR="009D7802" w:rsidRDefault="007678E4" w:rsidP="009D7802">
      <w:pPr>
        <w:autoSpaceDE w:val="0"/>
        <w:autoSpaceDN w:val="0"/>
        <w:adjustRightInd w:val="0"/>
        <w:rPr>
          <w:lang w:val="ru-RU" w:eastAsia="ru-RU"/>
        </w:rPr>
      </w:pPr>
      <w:r>
        <w:rPr>
          <w:lang w:eastAsia="ru-RU"/>
        </w:rPr>
        <w:t xml:space="preserve">Щоб </w:t>
      </w:r>
      <w:r w:rsidR="00EA73D7" w:rsidRPr="00EA73D7">
        <w:rPr>
          <w:lang w:eastAsia="ru-RU"/>
        </w:rPr>
        <w:t>підвищити мотивацію у студентів потрібно урізноманітнити навчальні та секційні заняття, сформувати окремі навчальні групи для дівчат і юнаків, так як у них різні інтереси і фізичні дані. Необхідно враховувати індивідуальні можливості і переваги сучасної молоді у виборі виду фізкультурно-оздоровчої та спортивної діяльності. Також необхідно сформувати у студентів усвідомлену потреб</w:t>
      </w:r>
      <w:r>
        <w:rPr>
          <w:lang w:eastAsia="ru-RU"/>
        </w:rPr>
        <w:t>у</w:t>
      </w:r>
      <w:r w:rsidR="00EA73D7" w:rsidRPr="00EA73D7">
        <w:rPr>
          <w:lang w:eastAsia="ru-RU"/>
        </w:rPr>
        <w:t xml:space="preserve"> в фізкультурних заняттях, здоровому способі життя і необхід</w:t>
      </w:r>
      <w:r w:rsidR="00EA73D7">
        <w:rPr>
          <w:lang w:eastAsia="ru-RU"/>
        </w:rPr>
        <w:t>ності стежити за власним здоров’</w:t>
      </w:r>
      <w:r w:rsidR="00EA73D7" w:rsidRPr="00EA73D7">
        <w:rPr>
          <w:lang w:eastAsia="ru-RU"/>
        </w:rPr>
        <w:t>ям</w:t>
      </w:r>
      <w:r w:rsidR="009D7802">
        <w:rPr>
          <w:lang w:val="ru-RU" w:eastAsia="ru-RU"/>
        </w:rPr>
        <w:t xml:space="preserve"> </w:t>
      </w:r>
      <w:r w:rsidR="009D7802" w:rsidRPr="00AD273D">
        <w:rPr>
          <w:lang w:val="ru-RU"/>
        </w:rPr>
        <w:t>[</w:t>
      </w:r>
      <w:r w:rsidR="009D7802">
        <w:rPr>
          <w:lang w:val="ru-RU"/>
        </w:rPr>
        <w:t xml:space="preserve">1, </w:t>
      </w:r>
      <w:r w:rsidR="009D7802" w:rsidRPr="00AD273D">
        <w:rPr>
          <w:lang w:val="ru-RU"/>
        </w:rPr>
        <w:t>с. 123]</w:t>
      </w:r>
      <w:r w:rsidR="009D7802" w:rsidRPr="00AD273D">
        <w:rPr>
          <w:lang w:val="ru-RU" w:eastAsia="ru-RU"/>
        </w:rPr>
        <w:t>.</w:t>
      </w:r>
    </w:p>
    <w:p w:rsidR="00F26DFB" w:rsidRPr="00F26DFB" w:rsidRDefault="00F26DFB" w:rsidP="009D7802">
      <w:pPr>
        <w:autoSpaceDE w:val="0"/>
        <w:autoSpaceDN w:val="0"/>
        <w:adjustRightInd w:val="0"/>
        <w:rPr>
          <w:lang w:eastAsia="ru-RU"/>
        </w:rPr>
      </w:pPr>
      <w:r w:rsidRPr="00F26DFB">
        <w:rPr>
          <w:b/>
          <w:lang w:eastAsia="ru-RU"/>
        </w:rPr>
        <w:t>Метою</w:t>
      </w:r>
      <w:r>
        <w:rPr>
          <w:b/>
          <w:lang w:eastAsia="ru-RU"/>
        </w:rPr>
        <w:t xml:space="preserve"> </w:t>
      </w:r>
      <w:r>
        <w:rPr>
          <w:lang w:eastAsia="ru-RU"/>
        </w:rPr>
        <w:t xml:space="preserve">дослідження стало виявлення </w:t>
      </w:r>
      <w:r w:rsidR="007127FC">
        <w:rPr>
          <w:lang w:eastAsia="ru-RU"/>
        </w:rPr>
        <w:t>значим</w:t>
      </w:r>
      <w:r>
        <w:rPr>
          <w:lang w:eastAsia="ru-RU"/>
        </w:rPr>
        <w:t>их мотивів занять студентів у групах спортивного вдосконалення.</w:t>
      </w:r>
    </w:p>
    <w:p w:rsidR="009C40AA" w:rsidRDefault="00D0670F" w:rsidP="00D0670F">
      <w:r>
        <w:rPr>
          <w:b/>
        </w:rPr>
        <w:t>В</w:t>
      </w:r>
      <w:r w:rsidRPr="00D0670F">
        <w:rPr>
          <w:b/>
        </w:rPr>
        <w:t>иклад основного матеріалу</w:t>
      </w:r>
      <w:r>
        <w:rPr>
          <w:b/>
        </w:rPr>
        <w:t>.</w:t>
      </w:r>
      <w:r>
        <w:t xml:space="preserve"> </w:t>
      </w:r>
      <w:r w:rsidR="009D7802">
        <w:t>У дослідженні, що було проведено в березні 2019 року в Криворізькому держа</w:t>
      </w:r>
      <w:r w:rsidR="006C40F6">
        <w:t>вному педагогічному університеті</w:t>
      </w:r>
      <w:r w:rsidR="009D7802">
        <w:t xml:space="preserve"> </w:t>
      </w:r>
      <w:r w:rsidR="009D7802">
        <w:lastRenderedPageBreak/>
        <w:t xml:space="preserve">взяли участь студенти різних курсів і факультетів, які відвідують </w:t>
      </w:r>
      <w:r w:rsidR="00EA73D7">
        <w:t>секційні заняття в</w:t>
      </w:r>
      <w:r w:rsidR="006C40F6">
        <w:t xml:space="preserve"> групах спортивного вдосконалення з шахів (14 осіб, ч і ж), аеробіки (10 осіб, ж), волейболу (16 осіб, ж), настільного тенісу (11 осіб, ч і ж). В роботі використано анонімне анкетування, у якому необхідно було зазначити </w:t>
      </w:r>
      <w:r w:rsidR="00030477">
        <w:t>загальну інформацію з наявно</w:t>
      </w:r>
      <w:r w:rsidR="006C40F6">
        <w:t>ст</w:t>
      </w:r>
      <w:r w:rsidR="00030477">
        <w:t>і</w:t>
      </w:r>
      <w:r w:rsidR="006C40F6">
        <w:t xml:space="preserve"> початкової </w:t>
      </w:r>
      <w:r w:rsidR="006F00C1">
        <w:t>підготовки</w:t>
      </w:r>
      <w:r w:rsidR="006C40F6">
        <w:t xml:space="preserve"> за видом спорту</w:t>
      </w:r>
      <w:r w:rsidR="00EE036F">
        <w:t xml:space="preserve"> до вступу в ЗВО</w:t>
      </w:r>
      <w:r w:rsidR="006C40F6">
        <w:t xml:space="preserve">, </w:t>
      </w:r>
      <w:r w:rsidR="00EE036F">
        <w:t xml:space="preserve">якого курсу почали відвідувати тренування та їх кількість на тиждень. Також необхідно було </w:t>
      </w:r>
      <w:r w:rsidR="00030477">
        <w:t>визначити</w:t>
      </w:r>
      <w:r w:rsidR="00EE036F">
        <w:t xml:space="preserve"> три найбільш особист</w:t>
      </w:r>
      <w:r w:rsidR="00030477">
        <w:t>о-</w:t>
      </w:r>
      <w:r w:rsidR="00EE036F">
        <w:t>знач</w:t>
      </w:r>
      <w:r w:rsidR="00030477">
        <w:t>ущих</w:t>
      </w:r>
      <w:r w:rsidR="00EE036F">
        <w:t xml:space="preserve"> </w:t>
      </w:r>
      <w:r w:rsidR="00F26DFB">
        <w:t>мотив</w:t>
      </w:r>
      <w:r w:rsidR="007127FC">
        <w:t>и</w:t>
      </w:r>
      <w:r w:rsidR="00EE036F">
        <w:t xml:space="preserve"> із </w:t>
      </w:r>
      <w:r w:rsidR="00483F2A">
        <w:t xml:space="preserve">таких </w:t>
      </w:r>
      <w:r w:rsidR="00F26DFB">
        <w:t>запропонованих</w:t>
      </w:r>
      <w:r w:rsidR="00EE036F">
        <w:t xml:space="preserve">: прагнення до стресу та його подолання, прагнення до досконалості; статус; потреба бути частиною колективу; різні види матеріальних винагород; прагнення бути більш мужнім (жіночною); формування характеру; отримання атестації з фізичної культури. </w:t>
      </w:r>
    </w:p>
    <w:p w:rsidR="006C40F6" w:rsidRDefault="009C40AA" w:rsidP="00D0670F">
      <w:r>
        <w:t>Отриман</w:t>
      </w:r>
      <w:r w:rsidR="00030477">
        <w:t>ий</w:t>
      </w:r>
      <w:r>
        <w:t xml:space="preserve"> </w:t>
      </w:r>
      <w:r w:rsidR="00030477">
        <w:t xml:space="preserve">матеріал </w:t>
      </w:r>
      <w:r w:rsidR="005B69F5">
        <w:t xml:space="preserve">для порівняння </w:t>
      </w:r>
      <w:r>
        <w:t xml:space="preserve">перераховували у відсотки. </w:t>
      </w:r>
      <w:r w:rsidR="00F26DFB">
        <w:t>Оскільки вибірки були мало чисельними, то отриман</w:t>
      </w:r>
      <w:r w:rsidR="00030477">
        <w:t>і</w:t>
      </w:r>
      <w:r w:rsidR="00F26DFB">
        <w:t xml:space="preserve"> </w:t>
      </w:r>
      <w:r w:rsidR="00030477">
        <w:t xml:space="preserve">результати </w:t>
      </w:r>
      <w:r w:rsidR="00F26DFB">
        <w:t>не вважається статистично достовірним, а тільки таким</w:t>
      </w:r>
      <w:r w:rsidR="00030477">
        <w:t>и</w:t>
      </w:r>
      <w:r w:rsidR="00F26DFB">
        <w:t>, що окреслю</w:t>
      </w:r>
      <w:r w:rsidR="00030477">
        <w:t>ють</w:t>
      </w:r>
      <w:r w:rsidR="00F26DFB">
        <w:t xml:space="preserve"> тенденцію розвитку досліджуваного явища.</w:t>
      </w:r>
    </w:p>
    <w:p w:rsidR="005B69F5" w:rsidRDefault="005B69F5" w:rsidP="00D0670F"/>
    <w:p w:rsidR="00997348" w:rsidRDefault="00997348" w:rsidP="00997348">
      <w:pPr>
        <w:jc w:val="right"/>
        <w:rPr>
          <w:i/>
        </w:rPr>
      </w:pPr>
      <w:r>
        <w:rPr>
          <w:i/>
        </w:rPr>
        <w:t>Таблиця 1</w:t>
      </w:r>
    </w:p>
    <w:p w:rsidR="00997348" w:rsidRPr="00665540" w:rsidRDefault="00665540" w:rsidP="00997348">
      <w:pPr>
        <w:jc w:val="center"/>
        <w:rPr>
          <w:b/>
        </w:rPr>
      </w:pPr>
      <w:r>
        <w:rPr>
          <w:b/>
        </w:rPr>
        <w:t>П</w:t>
      </w:r>
      <w:r w:rsidRPr="00665540">
        <w:rPr>
          <w:b/>
        </w:rPr>
        <w:t>о</w:t>
      </w:r>
      <w:r>
        <w:rPr>
          <w:b/>
        </w:rPr>
        <w:t>казники</w:t>
      </w:r>
      <w:r w:rsidR="00030477">
        <w:rPr>
          <w:b/>
        </w:rPr>
        <w:t xml:space="preserve"> </w:t>
      </w:r>
      <w:r w:rsidR="00483F2A">
        <w:rPr>
          <w:b/>
        </w:rPr>
        <w:t>загальної інформації за видами спорту</w:t>
      </w:r>
      <w:r>
        <w:rPr>
          <w:b/>
        </w:rPr>
        <w:t xml:space="preserve"> (у відсотках) </w:t>
      </w:r>
    </w:p>
    <w:tbl>
      <w:tblPr>
        <w:tblStyle w:val="a5"/>
        <w:tblW w:w="0" w:type="auto"/>
        <w:tblLook w:val="04A0" w:firstRow="1" w:lastRow="0" w:firstColumn="1" w:lastColumn="0" w:noHBand="0" w:noVBand="1"/>
      </w:tblPr>
      <w:tblGrid>
        <w:gridCol w:w="534"/>
        <w:gridCol w:w="2268"/>
        <w:gridCol w:w="951"/>
        <w:gridCol w:w="952"/>
        <w:gridCol w:w="952"/>
        <w:gridCol w:w="951"/>
        <w:gridCol w:w="952"/>
        <w:gridCol w:w="952"/>
        <w:gridCol w:w="952"/>
      </w:tblGrid>
      <w:tr w:rsidR="00997348" w:rsidRPr="00997348" w:rsidTr="00665540">
        <w:tc>
          <w:tcPr>
            <w:tcW w:w="534" w:type="dxa"/>
            <w:vMerge w:val="restart"/>
            <w:vAlign w:val="center"/>
          </w:tcPr>
          <w:p w:rsidR="00997348" w:rsidRPr="00997348" w:rsidRDefault="00997348" w:rsidP="00997348">
            <w:pPr>
              <w:ind w:firstLine="0"/>
              <w:jc w:val="left"/>
            </w:pPr>
            <w:r w:rsidRPr="00997348">
              <w:t>№</w:t>
            </w:r>
          </w:p>
        </w:tc>
        <w:tc>
          <w:tcPr>
            <w:tcW w:w="2268" w:type="dxa"/>
            <w:vMerge w:val="restart"/>
            <w:vAlign w:val="center"/>
          </w:tcPr>
          <w:p w:rsidR="00997348" w:rsidRPr="00997348" w:rsidRDefault="00997348" w:rsidP="00997348">
            <w:pPr>
              <w:ind w:firstLine="0"/>
              <w:jc w:val="left"/>
            </w:pPr>
            <w:r w:rsidRPr="00997348">
              <w:t>Вид спорту</w:t>
            </w:r>
          </w:p>
        </w:tc>
        <w:tc>
          <w:tcPr>
            <w:tcW w:w="1903" w:type="dxa"/>
            <w:gridSpan w:val="2"/>
            <w:tcBorders>
              <w:right w:val="single" w:sz="12" w:space="0" w:color="auto"/>
            </w:tcBorders>
          </w:tcPr>
          <w:p w:rsidR="00997348" w:rsidRPr="00030477" w:rsidRDefault="00997348" w:rsidP="006F00C1">
            <w:pPr>
              <w:ind w:firstLine="0"/>
              <w:jc w:val="center"/>
            </w:pPr>
            <w:r w:rsidRPr="00030477">
              <w:t xml:space="preserve">Наявність </w:t>
            </w:r>
            <w:r w:rsidR="00665540" w:rsidRPr="00030477">
              <w:t xml:space="preserve">початкової </w:t>
            </w:r>
            <w:r w:rsidR="006F00C1">
              <w:t>підготовки</w:t>
            </w:r>
            <w:r w:rsidR="00030477">
              <w:t xml:space="preserve"> </w:t>
            </w:r>
            <w:r w:rsidRPr="00030477">
              <w:t>до вступу</w:t>
            </w:r>
          </w:p>
        </w:tc>
        <w:tc>
          <w:tcPr>
            <w:tcW w:w="1903" w:type="dxa"/>
            <w:gridSpan w:val="2"/>
            <w:tcBorders>
              <w:left w:val="single" w:sz="12" w:space="0" w:color="auto"/>
              <w:right w:val="single" w:sz="12" w:space="0" w:color="auto"/>
            </w:tcBorders>
          </w:tcPr>
          <w:p w:rsidR="00997348" w:rsidRPr="00030477" w:rsidRDefault="00997348" w:rsidP="00030477">
            <w:pPr>
              <w:ind w:firstLine="0"/>
              <w:jc w:val="center"/>
            </w:pPr>
            <w:r w:rsidRPr="00030477">
              <w:t>Курс, з якого почали тренув</w:t>
            </w:r>
            <w:r w:rsidR="00030477">
              <w:t>ання</w:t>
            </w:r>
          </w:p>
        </w:tc>
        <w:tc>
          <w:tcPr>
            <w:tcW w:w="2856" w:type="dxa"/>
            <w:gridSpan w:val="3"/>
            <w:tcBorders>
              <w:left w:val="single" w:sz="12" w:space="0" w:color="auto"/>
            </w:tcBorders>
          </w:tcPr>
          <w:p w:rsidR="00997348" w:rsidRDefault="00997348" w:rsidP="00665540">
            <w:pPr>
              <w:ind w:firstLine="0"/>
              <w:jc w:val="center"/>
            </w:pPr>
            <w:r w:rsidRPr="00030477">
              <w:t>Кількість тренувань на тиждень</w:t>
            </w:r>
          </w:p>
          <w:p w:rsidR="00030477" w:rsidRPr="00030477" w:rsidRDefault="00030477" w:rsidP="00665540">
            <w:pPr>
              <w:ind w:firstLine="0"/>
              <w:jc w:val="center"/>
            </w:pPr>
            <w:r>
              <w:t>(разів)</w:t>
            </w:r>
          </w:p>
        </w:tc>
      </w:tr>
      <w:tr w:rsidR="00997348" w:rsidTr="00665540">
        <w:tc>
          <w:tcPr>
            <w:tcW w:w="534" w:type="dxa"/>
            <w:vMerge/>
          </w:tcPr>
          <w:p w:rsidR="00997348" w:rsidRDefault="00997348" w:rsidP="00D0670F">
            <w:pPr>
              <w:ind w:firstLine="0"/>
            </w:pPr>
          </w:p>
        </w:tc>
        <w:tc>
          <w:tcPr>
            <w:tcW w:w="2268" w:type="dxa"/>
            <w:vMerge/>
          </w:tcPr>
          <w:p w:rsidR="00997348" w:rsidRDefault="00997348" w:rsidP="00D0670F">
            <w:pPr>
              <w:ind w:firstLine="0"/>
            </w:pPr>
          </w:p>
        </w:tc>
        <w:tc>
          <w:tcPr>
            <w:tcW w:w="951" w:type="dxa"/>
          </w:tcPr>
          <w:p w:rsidR="00997348" w:rsidRPr="00030477" w:rsidRDefault="00665540" w:rsidP="00665540">
            <w:pPr>
              <w:ind w:firstLine="0"/>
              <w:jc w:val="center"/>
            </w:pPr>
            <w:r w:rsidRPr="00030477">
              <w:t>Так</w:t>
            </w:r>
          </w:p>
        </w:tc>
        <w:tc>
          <w:tcPr>
            <w:tcW w:w="952" w:type="dxa"/>
            <w:tcBorders>
              <w:right w:val="single" w:sz="12" w:space="0" w:color="auto"/>
            </w:tcBorders>
          </w:tcPr>
          <w:p w:rsidR="00997348" w:rsidRPr="00030477" w:rsidRDefault="00665540" w:rsidP="00665540">
            <w:pPr>
              <w:ind w:firstLine="0"/>
              <w:jc w:val="center"/>
            </w:pPr>
            <w:r w:rsidRPr="00030477">
              <w:t>Ні</w:t>
            </w:r>
          </w:p>
        </w:tc>
        <w:tc>
          <w:tcPr>
            <w:tcW w:w="952" w:type="dxa"/>
            <w:tcBorders>
              <w:left w:val="single" w:sz="12" w:space="0" w:color="auto"/>
            </w:tcBorders>
          </w:tcPr>
          <w:p w:rsidR="00997348" w:rsidRPr="00030477" w:rsidRDefault="00665540" w:rsidP="00665540">
            <w:pPr>
              <w:ind w:firstLine="0"/>
              <w:jc w:val="center"/>
              <w:rPr>
                <w:sz w:val="24"/>
                <w:szCs w:val="24"/>
              </w:rPr>
            </w:pPr>
            <w:r w:rsidRPr="00030477">
              <w:rPr>
                <w:sz w:val="24"/>
                <w:szCs w:val="24"/>
              </w:rPr>
              <w:t>1</w:t>
            </w:r>
            <w:r w:rsidR="00030477" w:rsidRPr="00030477">
              <w:rPr>
                <w:sz w:val="24"/>
                <w:szCs w:val="24"/>
              </w:rPr>
              <w:t xml:space="preserve"> курс</w:t>
            </w:r>
          </w:p>
        </w:tc>
        <w:tc>
          <w:tcPr>
            <w:tcW w:w="951" w:type="dxa"/>
            <w:tcBorders>
              <w:right w:val="single" w:sz="12" w:space="0" w:color="auto"/>
            </w:tcBorders>
          </w:tcPr>
          <w:p w:rsidR="00997348" w:rsidRPr="00030477" w:rsidRDefault="00665540" w:rsidP="00665540">
            <w:pPr>
              <w:ind w:firstLine="0"/>
              <w:jc w:val="center"/>
              <w:rPr>
                <w:sz w:val="24"/>
                <w:szCs w:val="24"/>
              </w:rPr>
            </w:pPr>
            <w:r w:rsidRPr="00030477">
              <w:rPr>
                <w:sz w:val="24"/>
                <w:szCs w:val="24"/>
              </w:rPr>
              <w:t>2</w:t>
            </w:r>
            <w:r w:rsidR="00030477" w:rsidRPr="00030477">
              <w:rPr>
                <w:sz w:val="24"/>
                <w:szCs w:val="24"/>
              </w:rPr>
              <w:t xml:space="preserve"> курс</w:t>
            </w:r>
          </w:p>
        </w:tc>
        <w:tc>
          <w:tcPr>
            <w:tcW w:w="952" w:type="dxa"/>
            <w:tcBorders>
              <w:left w:val="single" w:sz="12" w:space="0" w:color="auto"/>
            </w:tcBorders>
          </w:tcPr>
          <w:p w:rsidR="00997348" w:rsidRPr="00030477" w:rsidRDefault="00665540" w:rsidP="00665540">
            <w:pPr>
              <w:ind w:firstLine="0"/>
              <w:jc w:val="center"/>
            </w:pPr>
            <w:r w:rsidRPr="00030477">
              <w:t>1</w:t>
            </w:r>
          </w:p>
        </w:tc>
        <w:tc>
          <w:tcPr>
            <w:tcW w:w="952" w:type="dxa"/>
          </w:tcPr>
          <w:p w:rsidR="00997348" w:rsidRPr="00030477" w:rsidRDefault="00665540" w:rsidP="00665540">
            <w:pPr>
              <w:ind w:firstLine="0"/>
              <w:jc w:val="center"/>
            </w:pPr>
            <w:r w:rsidRPr="00030477">
              <w:t>2</w:t>
            </w:r>
          </w:p>
        </w:tc>
        <w:tc>
          <w:tcPr>
            <w:tcW w:w="952" w:type="dxa"/>
          </w:tcPr>
          <w:p w:rsidR="00997348" w:rsidRPr="00030477" w:rsidRDefault="00665540" w:rsidP="00665540">
            <w:pPr>
              <w:ind w:firstLine="0"/>
              <w:jc w:val="center"/>
            </w:pPr>
            <w:r w:rsidRPr="00030477">
              <w:t>3</w:t>
            </w:r>
          </w:p>
        </w:tc>
      </w:tr>
      <w:tr w:rsidR="00997348" w:rsidTr="00665540">
        <w:trPr>
          <w:trHeight w:val="428"/>
        </w:trPr>
        <w:tc>
          <w:tcPr>
            <w:tcW w:w="534" w:type="dxa"/>
            <w:vAlign w:val="center"/>
          </w:tcPr>
          <w:p w:rsidR="00997348" w:rsidRDefault="00997348" w:rsidP="00665540">
            <w:pPr>
              <w:ind w:firstLine="0"/>
              <w:jc w:val="left"/>
            </w:pPr>
            <w:r>
              <w:t>1</w:t>
            </w:r>
          </w:p>
        </w:tc>
        <w:tc>
          <w:tcPr>
            <w:tcW w:w="2268" w:type="dxa"/>
            <w:vAlign w:val="center"/>
          </w:tcPr>
          <w:p w:rsidR="00997348" w:rsidRDefault="00997348" w:rsidP="00665540">
            <w:pPr>
              <w:ind w:firstLine="0"/>
              <w:jc w:val="left"/>
            </w:pPr>
            <w:r>
              <w:t>Шахи</w:t>
            </w:r>
          </w:p>
        </w:tc>
        <w:tc>
          <w:tcPr>
            <w:tcW w:w="951" w:type="dxa"/>
            <w:vAlign w:val="center"/>
          </w:tcPr>
          <w:p w:rsidR="00997348" w:rsidRDefault="00665540" w:rsidP="00665540">
            <w:pPr>
              <w:ind w:firstLine="0"/>
              <w:jc w:val="center"/>
            </w:pPr>
            <w:r>
              <w:t>78</w:t>
            </w:r>
          </w:p>
        </w:tc>
        <w:tc>
          <w:tcPr>
            <w:tcW w:w="952" w:type="dxa"/>
            <w:tcBorders>
              <w:right w:val="single" w:sz="12" w:space="0" w:color="auto"/>
            </w:tcBorders>
            <w:vAlign w:val="center"/>
          </w:tcPr>
          <w:p w:rsidR="00997348" w:rsidRDefault="00665540" w:rsidP="00665540">
            <w:pPr>
              <w:ind w:firstLine="0"/>
              <w:jc w:val="center"/>
            </w:pPr>
            <w:r>
              <w:t>22</w:t>
            </w:r>
          </w:p>
        </w:tc>
        <w:tc>
          <w:tcPr>
            <w:tcW w:w="952" w:type="dxa"/>
            <w:tcBorders>
              <w:left w:val="single" w:sz="12" w:space="0" w:color="auto"/>
            </w:tcBorders>
            <w:vAlign w:val="center"/>
          </w:tcPr>
          <w:p w:rsidR="00997348" w:rsidRDefault="00030477" w:rsidP="00665540">
            <w:pPr>
              <w:ind w:firstLine="0"/>
              <w:jc w:val="center"/>
            </w:pPr>
            <w:r>
              <w:t>85</w:t>
            </w:r>
          </w:p>
        </w:tc>
        <w:tc>
          <w:tcPr>
            <w:tcW w:w="951" w:type="dxa"/>
            <w:tcBorders>
              <w:right w:val="single" w:sz="12" w:space="0" w:color="auto"/>
            </w:tcBorders>
            <w:vAlign w:val="center"/>
          </w:tcPr>
          <w:p w:rsidR="00997348" w:rsidRDefault="00030477" w:rsidP="00665540">
            <w:pPr>
              <w:ind w:firstLine="0"/>
              <w:jc w:val="center"/>
            </w:pPr>
            <w:r>
              <w:t>15</w:t>
            </w:r>
          </w:p>
        </w:tc>
        <w:tc>
          <w:tcPr>
            <w:tcW w:w="952" w:type="dxa"/>
            <w:tcBorders>
              <w:left w:val="single" w:sz="12" w:space="0" w:color="auto"/>
            </w:tcBorders>
            <w:vAlign w:val="center"/>
          </w:tcPr>
          <w:p w:rsidR="00997348" w:rsidRDefault="00030477" w:rsidP="00665540">
            <w:pPr>
              <w:ind w:firstLine="0"/>
              <w:jc w:val="center"/>
            </w:pPr>
            <w:r>
              <w:t>36</w:t>
            </w:r>
          </w:p>
        </w:tc>
        <w:tc>
          <w:tcPr>
            <w:tcW w:w="952" w:type="dxa"/>
            <w:vAlign w:val="center"/>
          </w:tcPr>
          <w:p w:rsidR="00997348" w:rsidRDefault="00030477" w:rsidP="00665540">
            <w:pPr>
              <w:ind w:firstLine="0"/>
              <w:jc w:val="center"/>
            </w:pPr>
            <w:r>
              <w:t>64</w:t>
            </w:r>
          </w:p>
        </w:tc>
        <w:tc>
          <w:tcPr>
            <w:tcW w:w="952" w:type="dxa"/>
            <w:vAlign w:val="center"/>
          </w:tcPr>
          <w:p w:rsidR="00997348" w:rsidRDefault="00030477" w:rsidP="00665540">
            <w:pPr>
              <w:ind w:firstLine="0"/>
              <w:jc w:val="center"/>
            </w:pPr>
            <w:r>
              <w:t>-</w:t>
            </w:r>
          </w:p>
        </w:tc>
      </w:tr>
      <w:tr w:rsidR="00997348" w:rsidTr="00665540">
        <w:trPr>
          <w:trHeight w:val="428"/>
        </w:trPr>
        <w:tc>
          <w:tcPr>
            <w:tcW w:w="534" w:type="dxa"/>
            <w:vAlign w:val="center"/>
          </w:tcPr>
          <w:p w:rsidR="00997348" w:rsidRDefault="00997348" w:rsidP="00665540">
            <w:pPr>
              <w:ind w:firstLine="0"/>
              <w:jc w:val="left"/>
            </w:pPr>
            <w:r>
              <w:t>2</w:t>
            </w:r>
          </w:p>
        </w:tc>
        <w:tc>
          <w:tcPr>
            <w:tcW w:w="2268" w:type="dxa"/>
            <w:vAlign w:val="center"/>
          </w:tcPr>
          <w:p w:rsidR="00997348" w:rsidRDefault="00997348" w:rsidP="00665540">
            <w:pPr>
              <w:ind w:firstLine="0"/>
              <w:jc w:val="left"/>
            </w:pPr>
            <w:r>
              <w:t>Аеробіка</w:t>
            </w:r>
          </w:p>
        </w:tc>
        <w:tc>
          <w:tcPr>
            <w:tcW w:w="951" w:type="dxa"/>
            <w:vAlign w:val="center"/>
          </w:tcPr>
          <w:p w:rsidR="00997348" w:rsidRDefault="00665540" w:rsidP="00665540">
            <w:pPr>
              <w:ind w:firstLine="0"/>
              <w:jc w:val="center"/>
            </w:pPr>
            <w:r>
              <w:t>28</w:t>
            </w:r>
          </w:p>
        </w:tc>
        <w:tc>
          <w:tcPr>
            <w:tcW w:w="952" w:type="dxa"/>
            <w:tcBorders>
              <w:right w:val="single" w:sz="12" w:space="0" w:color="auto"/>
            </w:tcBorders>
            <w:vAlign w:val="center"/>
          </w:tcPr>
          <w:p w:rsidR="00997348" w:rsidRDefault="00665540" w:rsidP="00665540">
            <w:pPr>
              <w:ind w:firstLine="0"/>
              <w:jc w:val="center"/>
            </w:pPr>
            <w:r>
              <w:t>72</w:t>
            </w:r>
          </w:p>
        </w:tc>
        <w:tc>
          <w:tcPr>
            <w:tcW w:w="952" w:type="dxa"/>
            <w:tcBorders>
              <w:left w:val="single" w:sz="12" w:space="0" w:color="auto"/>
            </w:tcBorders>
            <w:vAlign w:val="center"/>
          </w:tcPr>
          <w:p w:rsidR="00997348" w:rsidRDefault="00030477" w:rsidP="00665540">
            <w:pPr>
              <w:ind w:firstLine="0"/>
              <w:jc w:val="center"/>
            </w:pPr>
            <w:r>
              <w:t>100</w:t>
            </w:r>
          </w:p>
        </w:tc>
        <w:tc>
          <w:tcPr>
            <w:tcW w:w="951" w:type="dxa"/>
            <w:tcBorders>
              <w:right w:val="single" w:sz="12" w:space="0" w:color="auto"/>
            </w:tcBorders>
            <w:vAlign w:val="center"/>
          </w:tcPr>
          <w:p w:rsidR="00997348" w:rsidRDefault="00030477" w:rsidP="00665540">
            <w:pPr>
              <w:ind w:firstLine="0"/>
              <w:jc w:val="center"/>
            </w:pPr>
            <w:r>
              <w:t>-</w:t>
            </w:r>
          </w:p>
        </w:tc>
        <w:tc>
          <w:tcPr>
            <w:tcW w:w="952" w:type="dxa"/>
            <w:tcBorders>
              <w:left w:val="single" w:sz="12" w:space="0" w:color="auto"/>
            </w:tcBorders>
            <w:vAlign w:val="center"/>
          </w:tcPr>
          <w:p w:rsidR="00997348" w:rsidRDefault="00030477" w:rsidP="00665540">
            <w:pPr>
              <w:ind w:firstLine="0"/>
              <w:jc w:val="center"/>
            </w:pPr>
            <w:r>
              <w:t>-</w:t>
            </w:r>
          </w:p>
        </w:tc>
        <w:tc>
          <w:tcPr>
            <w:tcW w:w="952" w:type="dxa"/>
            <w:vAlign w:val="center"/>
          </w:tcPr>
          <w:p w:rsidR="00997348" w:rsidRDefault="00030477" w:rsidP="00665540">
            <w:pPr>
              <w:ind w:firstLine="0"/>
              <w:jc w:val="center"/>
            </w:pPr>
            <w:r>
              <w:t>28</w:t>
            </w:r>
          </w:p>
        </w:tc>
        <w:tc>
          <w:tcPr>
            <w:tcW w:w="952" w:type="dxa"/>
            <w:vAlign w:val="center"/>
          </w:tcPr>
          <w:p w:rsidR="00997348" w:rsidRDefault="00030477" w:rsidP="00665540">
            <w:pPr>
              <w:ind w:firstLine="0"/>
              <w:jc w:val="center"/>
            </w:pPr>
            <w:r>
              <w:t>72</w:t>
            </w:r>
          </w:p>
        </w:tc>
      </w:tr>
      <w:tr w:rsidR="00997348" w:rsidTr="00665540">
        <w:trPr>
          <w:trHeight w:val="428"/>
        </w:trPr>
        <w:tc>
          <w:tcPr>
            <w:tcW w:w="534" w:type="dxa"/>
            <w:vAlign w:val="center"/>
          </w:tcPr>
          <w:p w:rsidR="00997348" w:rsidRDefault="00997348" w:rsidP="00665540">
            <w:pPr>
              <w:ind w:firstLine="0"/>
              <w:jc w:val="left"/>
            </w:pPr>
            <w:r>
              <w:t>3</w:t>
            </w:r>
          </w:p>
        </w:tc>
        <w:tc>
          <w:tcPr>
            <w:tcW w:w="2268" w:type="dxa"/>
            <w:vAlign w:val="center"/>
          </w:tcPr>
          <w:p w:rsidR="00997348" w:rsidRDefault="00997348" w:rsidP="00665540">
            <w:pPr>
              <w:ind w:firstLine="0"/>
              <w:jc w:val="left"/>
            </w:pPr>
            <w:r>
              <w:t>Волейбол</w:t>
            </w:r>
          </w:p>
        </w:tc>
        <w:tc>
          <w:tcPr>
            <w:tcW w:w="951" w:type="dxa"/>
            <w:vAlign w:val="center"/>
          </w:tcPr>
          <w:p w:rsidR="00997348" w:rsidRDefault="00665540" w:rsidP="00665540">
            <w:pPr>
              <w:ind w:firstLine="0"/>
              <w:jc w:val="center"/>
            </w:pPr>
            <w:r>
              <w:t>100</w:t>
            </w:r>
          </w:p>
        </w:tc>
        <w:tc>
          <w:tcPr>
            <w:tcW w:w="952" w:type="dxa"/>
            <w:tcBorders>
              <w:right w:val="single" w:sz="12" w:space="0" w:color="auto"/>
            </w:tcBorders>
            <w:vAlign w:val="center"/>
          </w:tcPr>
          <w:p w:rsidR="00997348" w:rsidRDefault="00483F2A" w:rsidP="00665540">
            <w:pPr>
              <w:ind w:firstLine="0"/>
              <w:jc w:val="center"/>
            </w:pPr>
            <w:r>
              <w:t>-</w:t>
            </w:r>
          </w:p>
        </w:tc>
        <w:tc>
          <w:tcPr>
            <w:tcW w:w="952" w:type="dxa"/>
            <w:tcBorders>
              <w:left w:val="single" w:sz="12" w:space="0" w:color="auto"/>
            </w:tcBorders>
            <w:vAlign w:val="center"/>
          </w:tcPr>
          <w:p w:rsidR="00997348" w:rsidRDefault="00030477" w:rsidP="00665540">
            <w:pPr>
              <w:ind w:firstLine="0"/>
              <w:jc w:val="center"/>
            </w:pPr>
            <w:r>
              <w:t>100</w:t>
            </w:r>
          </w:p>
        </w:tc>
        <w:tc>
          <w:tcPr>
            <w:tcW w:w="951" w:type="dxa"/>
            <w:tcBorders>
              <w:right w:val="single" w:sz="12" w:space="0" w:color="auto"/>
            </w:tcBorders>
            <w:vAlign w:val="center"/>
          </w:tcPr>
          <w:p w:rsidR="00997348" w:rsidRDefault="00030477" w:rsidP="00665540">
            <w:pPr>
              <w:ind w:firstLine="0"/>
              <w:jc w:val="center"/>
            </w:pPr>
            <w:r>
              <w:t>-</w:t>
            </w:r>
          </w:p>
        </w:tc>
        <w:tc>
          <w:tcPr>
            <w:tcW w:w="952" w:type="dxa"/>
            <w:tcBorders>
              <w:left w:val="single" w:sz="12" w:space="0" w:color="auto"/>
            </w:tcBorders>
            <w:vAlign w:val="center"/>
          </w:tcPr>
          <w:p w:rsidR="00997348" w:rsidRDefault="00030477" w:rsidP="00665540">
            <w:pPr>
              <w:ind w:firstLine="0"/>
              <w:jc w:val="center"/>
            </w:pPr>
            <w:r>
              <w:t>-</w:t>
            </w:r>
          </w:p>
        </w:tc>
        <w:tc>
          <w:tcPr>
            <w:tcW w:w="952" w:type="dxa"/>
            <w:vAlign w:val="center"/>
          </w:tcPr>
          <w:p w:rsidR="00997348" w:rsidRDefault="00030477" w:rsidP="00665540">
            <w:pPr>
              <w:ind w:firstLine="0"/>
              <w:jc w:val="center"/>
            </w:pPr>
            <w:r>
              <w:t>100</w:t>
            </w:r>
          </w:p>
        </w:tc>
        <w:tc>
          <w:tcPr>
            <w:tcW w:w="952" w:type="dxa"/>
            <w:vAlign w:val="center"/>
          </w:tcPr>
          <w:p w:rsidR="00997348" w:rsidRDefault="00030477" w:rsidP="00665540">
            <w:pPr>
              <w:ind w:firstLine="0"/>
              <w:jc w:val="center"/>
            </w:pPr>
            <w:r>
              <w:t>-</w:t>
            </w:r>
          </w:p>
        </w:tc>
      </w:tr>
      <w:tr w:rsidR="00997348" w:rsidTr="00665540">
        <w:trPr>
          <w:trHeight w:val="428"/>
        </w:trPr>
        <w:tc>
          <w:tcPr>
            <w:tcW w:w="534" w:type="dxa"/>
            <w:vAlign w:val="center"/>
          </w:tcPr>
          <w:p w:rsidR="00997348" w:rsidRDefault="00997348" w:rsidP="00665540">
            <w:pPr>
              <w:ind w:firstLine="0"/>
              <w:jc w:val="left"/>
            </w:pPr>
            <w:r>
              <w:t>4</w:t>
            </w:r>
          </w:p>
        </w:tc>
        <w:tc>
          <w:tcPr>
            <w:tcW w:w="2268" w:type="dxa"/>
            <w:vAlign w:val="center"/>
          </w:tcPr>
          <w:p w:rsidR="00997348" w:rsidRDefault="00997348" w:rsidP="00665540">
            <w:pPr>
              <w:ind w:firstLine="0"/>
              <w:jc w:val="left"/>
            </w:pPr>
            <w:r>
              <w:t>Настільний теніс</w:t>
            </w:r>
          </w:p>
        </w:tc>
        <w:tc>
          <w:tcPr>
            <w:tcW w:w="951" w:type="dxa"/>
            <w:vAlign w:val="center"/>
          </w:tcPr>
          <w:p w:rsidR="00997348" w:rsidRDefault="00665540" w:rsidP="00665540">
            <w:pPr>
              <w:ind w:firstLine="0"/>
              <w:jc w:val="center"/>
            </w:pPr>
            <w:r>
              <w:t>50</w:t>
            </w:r>
          </w:p>
        </w:tc>
        <w:tc>
          <w:tcPr>
            <w:tcW w:w="952" w:type="dxa"/>
            <w:tcBorders>
              <w:right w:val="single" w:sz="12" w:space="0" w:color="auto"/>
            </w:tcBorders>
            <w:vAlign w:val="center"/>
          </w:tcPr>
          <w:p w:rsidR="00997348" w:rsidRDefault="00665540" w:rsidP="00665540">
            <w:pPr>
              <w:ind w:firstLine="0"/>
              <w:jc w:val="center"/>
            </w:pPr>
            <w:r>
              <w:t>50</w:t>
            </w:r>
          </w:p>
        </w:tc>
        <w:tc>
          <w:tcPr>
            <w:tcW w:w="952" w:type="dxa"/>
            <w:tcBorders>
              <w:left w:val="single" w:sz="12" w:space="0" w:color="auto"/>
            </w:tcBorders>
            <w:vAlign w:val="center"/>
          </w:tcPr>
          <w:p w:rsidR="00997348" w:rsidRDefault="00030477" w:rsidP="00665540">
            <w:pPr>
              <w:ind w:firstLine="0"/>
              <w:jc w:val="center"/>
            </w:pPr>
            <w:r>
              <w:t>80</w:t>
            </w:r>
          </w:p>
        </w:tc>
        <w:tc>
          <w:tcPr>
            <w:tcW w:w="951" w:type="dxa"/>
            <w:tcBorders>
              <w:right w:val="single" w:sz="12" w:space="0" w:color="auto"/>
            </w:tcBorders>
            <w:vAlign w:val="center"/>
          </w:tcPr>
          <w:p w:rsidR="00997348" w:rsidRDefault="00030477" w:rsidP="00665540">
            <w:pPr>
              <w:ind w:firstLine="0"/>
              <w:jc w:val="center"/>
            </w:pPr>
            <w:r>
              <w:t>20</w:t>
            </w:r>
          </w:p>
        </w:tc>
        <w:tc>
          <w:tcPr>
            <w:tcW w:w="952" w:type="dxa"/>
            <w:tcBorders>
              <w:left w:val="single" w:sz="12" w:space="0" w:color="auto"/>
            </w:tcBorders>
            <w:vAlign w:val="center"/>
          </w:tcPr>
          <w:p w:rsidR="00997348" w:rsidRDefault="00030477" w:rsidP="00665540">
            <w:pPr>
              <w:ind w:firstLine="0"/>
              <w:jc w:val="center"/>
            </w:pPr>
            <w:r>
              <w:t>-</w:t>
            </w:r>
          </w:p>
        </w:tc>
        <w:tc>
          <w:tcPr>
            <w:tcW w:w="952" w:type="dxa"/>
            <w:vAlign w:val="center"/>
          </w:tcPr>
          <w:p w:rsidR="00997348" w:rsidRDefault="00030477" w:rsidP="00665540">
            <w:pPr>
              <w:ind w:firstLine="0"/>
              <w:jc w:val="center"/>
            </w:pPr>
            <w:r>
              <w:t>40</w:t>
            </w:r>
          </w:p>
        </w:tc>
        <w:tc>
          <w:tcPr>
            <w:tcW w:w="952" w:type="dxa"/>
            <w:vAlign w:val="center"/>
          </w:tcPr>
          <w:p w:rsidR="00997348" w:rsidRDefault="00030477" w:rsidP="00665540">
            <w:pPr>
              <w:ind w:firstLine="0"/>
              <w:jc w:val="center"/>
            </w:pPr>
            <w:r>
              <w:t>60</w:t>
            </w:r>
          </w:p>
        </w:tc>
      </w:tr>
    </w:tbl>
    <w:p w:rsidR="00997348" w:rsidRDefault="00997348" w:rsidP="00D0670F"/>
    <w:p w:rsidR="007678E4" w:rsidRDefault="007678E4" w:rsidP="007678E4">
      <w:r>
        <w:t xml:space="preserve">Аналіз показників загальної інформації за видами спорту показав, що в шаховий клуб і на волейбол приходять в більшості студенти, які до вступу в навчальний заклад вже володіли основними елементами техніки в обраному виді спорту (табл. 1). Слід зазначити, що оскільки заняття з аеробіки мають </w:t>
      </w:r>
      <w:r>
        <w:lastRenderedPageBreak/>
        <w:t>переважно не спортивну, а</w:t>
      </w:r>
      <w:r w:rsidRPr="008406FF">
        <w:t xml:space="preserve"> </w:t>
      </w:r>
      <w:r>
        <w:t xml:space="preserve">оздоровчу спрямованість, тому </w:t>
      </w:r>
      <w:r w:rsidR="00F12359">
        <w:t xml:space="preserve">природно, що переважна більшість респондентів зазначила </w:t>
      </w:r>
      <w:r>
        <w:t>відсутність початкової підготовки до вступу</w:t>
      </w:r>
      <w:r w:rsidR="00F12359">
        <w:t xml:space="preserve"> в ЗВО</w:t>
      </w:r>
      <w:r>
        <w:t xml:space="preserve">. </w:t>
      </w:r>
    </w:p>
    <w:p w:rsidR="007678E4" w:rsidRDefault="007678E4" w:rsidP="007678E4">
      <w:r>
        <w:t>Отримані результати показують, що в основному студенти залучаються до груп спортивного вдосконалення з першого курсу. Незначний відсоток студентів починають тренувальні заняття з видів спорту на другому курсі, таких виявлено в секції з шахів 15%, настільного тенісу - 20%. За кількістю відвідування тренувань на тиждень на першому місці тренування з аеробіки 3 рази на тиждень 72% та настільного тенісу 60%. Заняття у шаховому клубі, як і з волейболу за навчальним розкладом відбуваються два рази на тиждень.</w:t>
      </w:r>
    </w:p>
    <w:p w:rsidR="002B4980" w:rsidRDefault="002B4980" w:rsidP="00D0670F"/>
    <w:p w:rsidR="0096181F" w:rsidRDefault="0096181F" w:rsidP="005B69F5">
      <w:pPr>
        <w:ind w:firstLine="0"/>
      </w:pPr>
      <w:r w:rsidRPr="0096181F">
        <w:rPr>
          <w:noProof/>
          <w:lang w:eastAsia="uk-UA"/>
        </w:rPr>
        <w:drawing>
          <wp:inline distT="0" distB="0" distL="0" distR="0">
            <wp:extent cx="5899150" cy="3942271"/>
            <wp:effectExtent l="19050" t="0" r="25400" b="107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181F" w:rsidRDefault="0096181F" w:rsidP="00D0670F">
      <w:r>
        <w:t xml:space="preserve">Рис. 1. Основні мотиви студентів занять у групах спортивного </w:t>
      </w:r>
    </w:p>
    <w:p w:rsidR="009C40AA" w:rsidRDefault="0096181F" w:rsidP="007678E4">
      <w:pPr>
        <w:ind w:left="707"/>
      </w:pPr>
      <w:r>
        <w:t>вдосконалення.</w:t>
      </w:r>
    </w:p>
    <w:p w:rsidR="007678E4" w:rsidRDefault="007678E4" w:rsidP="007678E4"/>
    <w:p w:rsidR="007678E4" w:rsidRDefault="007678E4" w:rsidP="007678E4">
      <w:r>
        <w:t xml:space="preserve">Як видно з рис.1, найбільш значимими мотивами занять у групах спортивного вдосконалення респонденти відзначили «прагнення до досконалості», «формування характеру» та «бути частиною колективу». </w:t>
      </w:r>
      <w:r>
        <w:lastRenderedPageBreak/>
        <w:t>Проте, в групі з аеробіки мотив «формування характеру» займає 5%, а мотив «бути більш жіночною» 30%, що набагато більше, ніж в інших досліджуваних групах.</w:t>
      </w:r>
    </w:p>
    <w:p w:rsidR="007678E4" w:rsidRDefault="007678E4" w:rsidP="007678E4">
      <w:r>
        <w:t>Мотив «прагнення до стресу та його подолання» є одним із провідних у спортивній</w:t>
      </w:r>
      <w:r w:rsidRPr="007127FC">
        <w:t xml:space="preserve"> </w:t>
      </w:r>
      <w:r>
        <w:t xml:space="preserve">діяльності, оскільки змагання </w:t>
      </w:r>
      <w:r w:rsidRPr="007127FC">
        <w:rPr>
          <w:color w:val="000000"/>
          <w:shd w:val="clear" w:color="auto" w:fill="FFFFF0"/>
        </w:rPr>
        <w:t>передбачає</w:t>
      </w:r>
      <w:r>
        <w:rPr>
          <w:color w:val="000000"/>
          <w:shd w:val="clear" w:color="auto" w:fill="FFFFF0"/>
        </w:rPr>
        <w:t xml:space="preserve"> </w:t>
      </w:r>
      <w:r w:rsidRPr="007127FC">
        <w:rPr>
          <w:color w:val="000000"/>
          <w:shd w:val="clear" w:color="auto" w:fill="FFFFF0"/>
        </w:rPr>
        <w:t>боротися з метою долання перешкоди, піддавати себе впливу стресу, змінювати обставини і домагатися успіх</w:t>
      </w:r>
      <w:r>
        <w:rPr>
          <w:color w:val="000000"/>
          <w:shd w:val="clear" w:color="auto" w:fill="FFFFF0"/>
        </w:rPr>
        <w:t xml:space="preserve">у. Отриманні результати скоріше не відображають </w:t>
      </w:r>
      <w:r w:rsidRPr="007127FC">
        <w:rPr>
          <w:color w:val="000000"/>
          <w:shd w:val="clear" w:color="auto" w:fill="FFFFF0"/>
        </w:rPr>
        <w:t>справжній стан речей</w:t>
      </w:r>
      <w:r>
        <w:rPr>
          <w:color w:val="000000"/>
          <w:shd w:val="clear" w:color="auto" w:fill="FFFFF0"/>
        </w:rPr>
        <w:t xml:space="preserve"> за відсотками і </w:t>
      </w:r>
      <w:r w:rsidRPr="007127FC">
        <w:rPr>
          <w:color w:val="000000"/>
          <w:shd w:val="clear" w:color="auto" w:fill="FFFFF0"/>
        </w:rPr>
        <w:t>співвідношенням</w:t>
      </w:r>
      <w:r>
        <w:rPr>
          <w:color w:val="000000"/>
          <w:shd w:val="clear" w:color="auto" w:fill="FFFFF0"/>
        </w:rPr>
        <w:t xml:space="preserve"> між ними у досліджуваних групах за видами спорту. Найпростішим поясненням може бути</w:t>
      </w:r>
      <w:r>
        <w:rPr>
          <w:rFonts w:ascii="Verdana" w:hAnsi="Verdana"/>
          <w:color w:val="000000"/>
          <w:sz w:val="16"/>
          <w:szCs w:val="16"/>
          <w:shd w:val="clear" w:color="auto" w:fill="FFFFF0"/>
        </w:rPr>
        <w:t xml:space="preserve"> </w:t>
      </w:r>
      <w:r>
        <w:t>необізнаність респондентів про сутність цього мотиву.</w:t>
      </w:r>
    </w:p>
    <w:p w:rsidR="007127FC" w:rsidRDefault="007127FC" w:rsidP="00D0670F">
      <w:r>
        <w:t xml:space="preserve">Визначена кількість від 4% до 14% студентів, які в трійку значимих мотивів із десяти виділили значимим мотив занять у групі спортивного вдосконалення </w:t>
      </w:r>
      <w:r w:rsidR="007678E4">
        <w:t>«</w:t>
      </w:r>
      <w:r>
        <w:t>отримання атестації</w:t>
      </w:r>
      <w:r w:rsidR="00F12359">
        <w:t>»</w:t>
      </w:r>
      <w:r>
        <w:t xml:space="preserve"> з навчальної дисципліни «Фізична культура». Можливо, це ті самі студенти, які пришли в групу із 2 курсу</w:t>
      </w:r>
      <w:r w:rsidR="005B69F5">
        <w:t>,</w:t>
      </w:r>
      <w:r>
        <w:t xml:space="preserve"> без початкової підготовки та приходять на тренування </w:t>
      </w:r>
      <w:r w:rsidR="005B69F5">
        <w:t xml:space="preserve">один </w:t>
      </w:r>
      <w:r>
        <w:t xml:space="preserve">раз на тиждень. </w:t>
      </w:r>
    </w:p>
    <w:p w:rsidR="00D0670F" w:rsidRPr="00D0670F" w:rsidRDefault="007127FC" w:rsidP="007127FC">
      <w:r>
        <w:t xml:space="preserve"> </w:t>
      </w:r>
      <w:r w:rsidR="00D0670F">
        <w:rPr>
          <w:b/>
        </w:rPr>
        <w:t>В</w:t>
      </w:r>
      <w:r w:rsidR="00D0670F" w:rsidRPr="00D0670F">
        <w:rPr>
          <w:b/>
        </w:rPr>
        <w:t>исновки</w:t>
      </w:r>
      <w:r w:rsidR="00D0670F">
        <w:rPr>
          <w:b/>
        </w:rPr>
        <w:t>.</w:t>
      </w:r>
      <w:r w:rsidR="00D0670F">
        <w:t xml:space="preserve"> </w:t>
      </w:r>
      <w:r>
        <w:rPr>
          <w:lang w:eastAsia="ru-RU"/>
        </w:rPr>
        <w:t>У дослідженні мотивів занять студентів у групах спортивного вдосконалення</w:t>
      </w:r>
      <w:r>
        <w:t xml:space="preserve"> </w:t>
      </w:r>
      <w:r>
        <w:rPr>
          <w:lang w:eastAsia="ru-RU"/>
        </w:rPr>
        <w:t>виявлено</w:t>
      </w:r>
      <w:r w:rsidRPr="007127FC">
        <w:rPr>
          <w:lang w:eastAsia="ru-RU"/>
        </w:rPr>
        <w:t xml:space="preserve"> </w:t>
      </w:r>
      <w:r>
        <w:rPr>
          <w:lang w:eastAsia="ru-RU"/>
        </w:rPr>
        <w:t>найбільш значим</w:t>
      </w:r>
      <w:r>
        <w:t xml:space="preserve">і, серед них такі: </w:t>
      </w:r>
      <w:r w:rsidR="007678E4">
        <w:t>«</w:t>
      </w:r>
      <w:r>
        <w:t>прагнення до досконалості</w:t>
      </w:r>
      <w:r w:rsidR="007678E4">
        <w:t>»</w:t>
      </w:r>
      <w:r>
        <w:t xml:space="preserve">, </w:t>
      </w:r>
      <w:r w:rsidR="007678E4">
        <w:t>«</w:t>
      </w:r>
      <w:r>
        <w:t>формування характеру</w:t>
      </w:r>
      <w:r w:rsidR="007678E4">
        <w:t>»</w:t>
      </w:r>
      <w:r>
        <w:t xml:space="preserve"> та </w:t>
      </w:r>
      <w:r w:rsidR="007678E4">
        <w:t>«</w:t>
      </w:r>
      <w:r>
        <w:t>потреба бути частиною колективу</w:t>
      </w:r>
      <w:r w:rsidR="007678E4">
        <w:t>»</w:t>
      </w:r>
      <w:r>
        <w:t>. За результатами анонімного анкетування</w:t>
      </w:r>
      <w:r w:rsidRPr="007127FC">
        <w:t xml:space="preserve"> </w:t>
      </w:r>
      <w:r>
        <w:t xml:space="preserve">студентів, які відвідують тренування з шахів, аеробіки, волейболу та настільного тенісу визначено, що їх переважна більшість мала початкову підготовку з обраного виду спорту до вступу в ЗВО, </w:t>
      </w:r>
      <w:r w:rsidR="007678E4">
        <w:t xml:space="preserve">вони </w:t>
      </w:r>
      <w:r>
        <w:t xml:space="preserve">залучаються до занять спортом з першого курсу і відвідують їх 2-3 рази на тиждень. </w:t>
      </w:r>
    </w:p>
    <w:p w:rsidR="00D0670F" w:rsidRDefault="00D0670F" w:rsidP="00D0670F">
      <w:pPr>
        <w:ind w:firstLine="0"/>
        <w:jc w:val="center"/>
        <w:rPr>
          <w:b/>
        </w:rPr>
      </w:pPr>
      <w:r>
        <w:rPr>
          <w:b/>
        </w:rPr>
        <w:t>В</w:t>
      </w:r>
      <w:r w:rsidRPr="00D0670F">
        <w:rPr>
          <w:b/>
        </w:rPr>
        <w:t>икористані джерела</w:t>
      </w:r>
      <w:r w:rsidR="00597A18">
        <w:rPr>
          <w:b/>
        </w:rPr>
        <w:t>:</w:t>
      </w:r>
      <w:bookmarkStart w:id="0" w:name="_GoBack"/>
      <w:bookmarkEnd w:id="0"/>
    </w:p>
    <w:p w:rsidR="0002484E" w:rsidRPr="0002484E" w:rsidRDefault="0002484E" w:rsidP="0002484E">
      <w:pPr>
        <w:pStyle w:val="a4"/>
        <w:numPr>
          <w:ilvl w:val="0"/>
          <w:numId w:val="1"/>
        </w:numPr>
        <w:autoSpaceDE w:val="0"/>
        <w:autoSpaceDN w:val="0"/>
        <w:adjustRightInd w:val="0"/>
        <w:rPr>
          <w:color w:val="000000"/>
        </w:rPr>
      </w:pPr>
      <w:r w:rsidRPr="0002484E">
        <w:rPr>
          <w:iCs/>
          <w:lang w:val="ru-RU" w:eastAsia="ru-RU"/>
        </w:rPr>
        <w:t xml:space="preserve">Белова Т. Ч., </w:t>
      </w:r>
      <w:proofErr w:type="spellStart"/>
      <w:r w:rsidRPr="0002484E">
        <w:rPr>
          <w:iCs/>
          <w:lang w:val="ru-RU" w:eastAsia="ru-RU"/>
        </w:rPr>
        <w:t>Попко</w:t>
      </w:r>
      <w:proofErr w:type="spellEnd"/>
      <w:r w:rsidRPr="0002484E">
        <w:rPr>
          <w:iCs/>
          <w:lang w:val="ru-RU" w:eastAsia="ru-RU"/>
        </w:rPr>
        <w:t xml:space="preserve"> Л. Ф., </w:t>
      </w:r>
      <w:proofErr w:type="spellStart"/>
      <w:r w:rsidRPr="0002484E">
        <w:rPr>
          <w:iCs/>
          <w:lang w:val="ru-RU" w:eastAsia="ru-RU"/>
        </w:rPr>
        <w:t>Юраго</w:t>
      </w:r>
      <w:proofErr w:type="spellEnd"/>
      <w:r w:rsidRPr="0002484E">
        <w:rPr>
          <w:iCs/>
          <w:lang w:val="ru-RU" w:eastAsia="ru-RU"/>
        </w:rPr>
        <w:t> О. Л.</w:t>
      </w:r>
      <w:r w:rsidRPr="0002484E">
        <w:rPr>
          <w:lang w:val="ru-RU" w:eastAsia="ru-RU"/>
        </w:rPr>
        <w:t xml:space="preserve"> </w:t>
      </w:r>
      <w:r w:rsidRPr="0002484E">
        <w:rPr>
          <w:bCs/>
          <w:lang w:val="ru-RU" w:eastAsia="ru-RU"/>
        </w:rPr>
        <w:t>Повышение мотивации к занятиям физической культурой и спортом у студентов посредством занятий по интересам</w:t>
      </w:r>
      <w:r w:rsidRPr="0002484E">
        <w:rPr>
          <w:bCs/>
          <w:lang w:val="ru-RU"/>
        </w:rPr>
        <w:t>.</w:t>
      </w:r>
      <w:r w:rsidRPr="0002484E">
        <w:rPr>
          <w:bCs/>
        </w:rPr>
        <w:t xml:space="preserve"> </w:t>
      </w:r>
      <w:r w:rsidRPr="0002484E">
        <w:rPr>
          <w:bCs/>
          <w:i/>
        </w:rPr>
        <w:t>Взаємодія духовного й фізичного виховання в становленні гармонійно розвиненої особистості.</w:t>
      </w:r>
      <w:r w:rsidRPr="0002484E">
        <w:rPr>
          <w:bCs/>
        </w:rPr>
        <w:t xml:space="preserve"> </w:t>
      </w:r>
      <w:r w:rsidRPr="00AD273D">
        <w:t>Слов’янськ</w:t>
      </w:r>
      <w:r w:rsidR="00F26DFB">
        <w:t>,</w:t>
      </w:r>
      <w:r w:rsidRPr="00CB5DDC">
        <w:t xml:space="preserve"> 2017. Т. 1. </w:t>
      </w:r>
      <w:r w:rsidRPr="00AD273D">
        <w:t xml:space="preserve"> </w:t>
      </w:r>
      <w:r w:rsidRPr="00CB5DDC">
        <w:rPr>
          <w:lang w:eastAsia="ru-RU"/>
        </w:rPr>
        <w:t>С. 120-123.</w:t>
      </w:r>
    </w:p>
    <w:p w:rsidR="009D7802" w:rsidRPr="009D7802" w:rsidRDefault="009D7802" w:rsidP="009D7802">
      <w:pPr>
        <w:pStyle w:val="a4"/>
        <w:numPr>
          <w:ilvl w:val="0"/>
          <w:numId w:val="1"/>
        </w:numPr>
        <w:autoSpaceDE w:val="0"/>
        <w:autoSpaceDN w:val="0"/>
        <w:adjustRightInd w:val="0"/>
        <w:rPr>
          <w:lang w:val="ru-RU"/>
        </w:rPr>
      </w:pPr>
      <w:proofErr w:type="spellStart"/>
      <w:r w:rsidRPr="009D7802">
        <w:rPr>
          <w:iCs/>
          <w:lang w:val="ru-RU" w:eastAsia="ru-RU"/>
        </w:rPr>
        <w:lastRenderedPageBreak/>
        <w:t>Крижанец</w:t>
      </w:r>
      <w:proofErr w:type="spellEnd"/>
      <w:r>
        <w:rPr>
          <w:iCs/>
          <w:lang w:val="ru-RU" w:eastAsia="ru-RU"/>
        </w:rPr>
        <w:t> </w:t>
      </w:r>
      <w:r w:rsidRPr="009D7802">
        <w:rPr>
          <w:iCs/>
          <w:lang w:val="ru-RU" w:eastAsia="ru-RU"/>
        </w:rPr>
        <w:t>Е.</w:t>
      </w:r>
      <w:r>
        <w:rPr>
          <w:iCs/>
          <w:lang w:val="ru-RU" w:eastAsia="ru-RU"/>
        </w:rPr>
        <w:t> </w:t>
      </w:r>
      <w:r w:rsidRPr="009D7802">
        <w:rPr>
          <w:iCs/>
          <w:lang w:val="ru-RU" w:eastAsia="ru-RU"/>
        </w:rPr>
        <w:t>Д.</w:t>
      </w:r>
      <w:r w:rsidRPr="009D7802">
        <w:rPr>
          <w:bCs/>
          <w:lang w:val="ru-RU"/>
        </w:rPr>
        <w:t xml:space="preserve"> </w:t>
      </w:r>
      <w:r w:rsidRPr="009D7802">
        <w:rPr>
          <w:bCs/>
          <w:lang w:val="ru-RU" w:eastAsia="ru-RU"/>
        </w:rPr>
        <w:t xml:space="preserve">Теоретические аспекты проблемы развития мотивации достижения успеха спортсменов </w:t>
      </w:r>
      <w:r w:rsidRPr="009D7802">
        <w:rPr>
          <w:bCs/>
          <w:lang w:val="ru-RU"/>
        </w:rPr>
        <w:t>юношеского</w:t>
      </w:r>
      <w:r w:rsidRPr="009D7802">
        <w:rPr>
          <w:bCs/>
          <w:lang w:val="ru-RU" w:eastAsia="ru-RU"/>
        </w:rPr>
        <w:t xml:space="preserve"> </w:t>
      </w:r>
      <w:r w:rsidRPr="009D7802">
        <w:rPr>
          <w:bCs/>
          <w:lang w:val="ru-RU"/>
        </w:rPr>
        <w:t>возраста.</w:t>
      </w:r>
      <w:r w:rsidRPr="009D7802">
        <w:rPr>
          <w:bCs/>
        </w:rPr>
        <w:t xml:space="preserve"> </w:t>
      </w:r>
      <w:r w:rsidRPr="009D7802">
        <w:rPr>
          <w:bCs/>
          <w:i/>
        </w:rPr>
        <w:t>Взаємодія духовного й фізичного виховання в становленні гармонійно розвиненої особистості.</w:t>
      </w:r>
      <w:r w:rsidRPr="009D7802">
        <w:rPr>
          <w:bCs/>
        </w:rPr>
        <w:t xml:space="preserve"> </w:t>
      </w:r>
      <w:r w:rsidRPr="00AD273D">
        <w:t>Слов’янськ</w:t>
      </w:r>
      <w:r w:rsidRPr="00CB5DDC">
        <w:t xml:space="preserve">, 2017. </w:t>
      </w:r>
      <w:r w:rsidRPr="009D7802">
        <w:rPr>
          <w:lang w:val="ru-RU"/>
        </w:rPr>
        <w:t xml:space="preserve">Т. 2. </w:t>
      </w:r>
      <w:r w:rsidRPr="00AD273D">
        <w:t xml:space="preserve"> С. 187-189.</w:t>
      </w:r>
    </w:p>
    <w:p w:rsidR="009D7802" w:rsidRPr="009D7802" w:rsidRDefault="009D7802" w:rsidP="009D7802">
      <w:pPr>
        <w:pStyle w:val="a4"/>
        <w:numPr>
          <w:ilvl w:val="0"/>
          <w:numId w:val="1"/>
        </w:numPr>
        <w:rPr>
          <w:color w:val="000000"/>
          <w:lang w:val="ru-RU"/>
        </w:rPr>
      </w:pPr>
      <w:proofErr w:type="spellStart"/>
      <w:r w:rsidRPr="009D7802">
        <w:rPr>
          <w:color w:val="000000"/>
          <w:lang w:val="ru-RU" w:eastAsia="ru-RU"/>
        </w:rPr>
        <w:t>Литус</w:t>
      </w:r>
      <w:proofErr w:type="spellEnd"/>
      <w:r w:rsidRPr="009D7802">
        <w:rPr>
          <w:color w:val="000000"/>
          <w:lang w:val="ru-RU" w:eastAsia="ru-RU"/>
        </w:rPr>
        <w:t> Р. И.</w:t>
      </w:r>
      <w:r w:rsidRPr="009D7802">
        <w:rPr>
          <w:color w:val="000000"/>
        </w:rPr>
        <w:t xml:space="preserve"> </w:t>
      </w:r>
      <w:r w:rsidRPr="009D7802">
        <w:rPr>
          <w:lang w:val="ru-RU" w:eastAsia="ru-RU"/>
        </w:rPr>
        <w:t>Причины низкой двигательной активности студентов</w:t>
      </w:r>
      <w:r w:rsidRPr="009D7802">
        <w:rPr>
          <w:color w:val="000000"/>
        </w:rPr>
        <w:t xml:space="preserve">. </w:t>
      </w:r>
      <w:r w:rsidRPr="009D7802">
        <w:rPr>
          <w:i/>
          <w:color w:val="000000"/>
        </w:rPr>
        <w:t>Взаємодія духовного й фізичного виховання в становленні гармонійно розвиненої особистості.</w:t>
      </w:r>
      <w:r w:rsidRPr="009D7802">
        <w:rPr>
          <w:i/>
          <w:lang w:val="ru-RU" w:eastAsia="ru-RU"/>
        </w:rPr>
        <w:t xml:space="preserve"> </w:t>
      </w:r>
      <w:r w:rsidRPr="009D7802">
        <w:rPr>
          <w:color w:val="000000"/>
        </w:rPr>
        <w:t xml:space="preserve">Слов’янськ, 2019. </w:t>
      </w:r>
      <w:r w:rsidRPr="009D7802">
        <w:rPr>
          <w:color w:val="000000"/>
          <w:lang w:val="ru-RU"/>
        </w:rPr>
        <w:t>С.</w:t>
      </w:r>
      <w:r w:rsidR="00F26DFB">
        <w:rPr>
          <w:color w:val="000000"/>
          <w:lang w:val="ru-RU"/>
        </w:rPr>
        <w:t xml:space="preserve"> </w:t>
      </w:r>
      <w:r w:rsidRPr="009D7802">
        <w:rPr>
          <w:color w:val="000000"/>
          <w:lang w:val="ru-RU"/>
        </w:rPr>
        <w:t>271-279.</w:t>
      </w:r>
    </w:p>
    <w:p w:rsidR="009D7802" w:rsidRPr="00AD273D" w:rsidRDefault="009D7802" w:rsidP="009D7802">
      <w:pPr>
        <w:pStyle w:val="Default"/>
        <w:numPr>
          <w:ilvl w:val="0"/>
          <w:numId w:val="1"/>
        </w:numPr>
        <w:spacing w:line="360" w:lineRule="auto"/>
        <w:jc w:val="both"/>
        <w:rPr>
          <w:sz w:val="28"/>
          <w:szCs w:val="28"/>
          <w:lang w:val="uk-UA"/>
        </w:rPr>
      </w:pPr>
      <w:r w:rsidRPr="00AD273D">
        <w:rPr>
          <w:sz w:val="28"/>
          <w:szCs w:val="28"/>
          <w:lang w:val="uk-UA"/>
        </w:rPr>
        <w:t xml:space="preserve">Некрасов Г. Г., </w:t>
      </w:r>
      <w:proofErr w:type="spellStart"/>
      <w:r w:rsidRPr="00AD273D">
        <w:rPr>
          <w:sz w:val="28"/>
          <w:szCs w:val="28"/>
          <w:lang w:val="uk-UA"/>
        </w:rPr>
        <w:t>Писанець</w:t>
      </w:r>
      <w:proofErr w:type="spellEnd"/>
      <w:r w:rsidRPr="00AD273D">
        <w:rPr>
          <w:sz w:val="28"/>
          <w:szCs w:val="28"/>
          <w:lang w:val="en-US"/>
        </w:rPr>
        <w:t> </w:t>
      </w:r>
      <w:r w:rsidRPr="00AD273D">
        <w:rPr>
          <w:sz w:val="28"/>
          <w:szCs w:val="28"/>
          <w:lang w:val="uk-UA"/>
        </w:rPr>
        <w:t xml:space="preserve">І. В. </w:t>
      </w:r>
      <w:r w:rsidRPr="00CB5DDC">
        <w:rPr>
          <w:bCs/>
          <w:sz w:val="28"/>
          <w:szCs w:val="28"/>
          <w:lang w:val="uk-UA"/>
        </w:rPr>
        <w:t xml:space="preserve">Формування мотивації студентів до занять з фізичного виховання. </w:t>
      </w:r>
      <w:r w:rsidRPr="00CB5DDC">
        <w:rPr>
          <w:bCs/>
          <w:i/>
          <w:sz w:val="28"/>
          <w:szCs w:val="28"/>
          <w:lang w:val="uk-UA"/>
        </w:rPr>
        <w:t>Взаємодія духовного й фізичного виховання в становленні гармонійно розвиненої особистості.</w:t>
      </w:r>
      <w:r w:rsidRPr="00CB5DDC">
        <w:rPr>
          <w:sz w:val="28"/>
          <w:szCs w:val="28"/>
          <w:lang w:val="uk-UA"/>
        </w:rPr>
        <w:t xml:space="preserve"> </w:t>
      </w:r>
      <w:r w:rsidRPr="00AD273D">
        <w:rPr>
          <w:sz w:val="28"/>
          <w:szCs w:val="28"/>
          <w:lang w:val="uk-UA"/>
        </w:rPr>
        <w:t>Слов’янськ, 2018. С. 114-119.</w:t>
      </w:r>
    </w:p>
    <w:p w:rsidR="0002484E" w:rsidRPr="009D7802" w:rsidRDefault="009D7802" w:rsidP="009D7802">
      <w:pPr>
        <w:pStyle w:val="Default"/>
        <w:numPr>
          <w:ilvl w:val="0"/>
          <w:numId w:val="1"/>
        </w:numPr>
        <w:spacing w:line="360" w:lineRule="auto"/>
        <w:jc w:val="both"/>
        <w:rPr>
          <w:sz w:val="28"/>
          <w:szCs w:val="28"/>
          <w:lang w:val="uk-UA"/>
        </w:rPr>
      </w:pPr>
      <w:proofErr w:type="spellStart"/>
      <w:r w:rsidRPr="00AD273D">
        <w:rPr>
          <w:sz w:val="28"/>
          <w:szCs w:val="28"/>
          <w:lang w:val="uk-UA"/>
        </w:rPr>
        <w:t>Спинжар</w:t>
      </w:r>
      <w:proofErr w:type="spellEnd"/>
      <w:r w:rsidRPr="00AD273D">
        <w:rPr>
          <w:sz w:val="28"/>
          <w:szCs w:val="28"/>
          <w:lang w:val="uk-UA"/>
        </w:rPr>
        <w:t xml:space="preserve"> М. С., Гордієнко Ю. В. </w:t>
      </w:r>
      <w:r w:rsidRPr="00CB5DDC">
        <w:rPr>
          <w:bCs/>
          <w:sz w:val="28"/>
          <w:szCs w:val="28"/>
          <w:lang w:val="uk-UA"/>
        </w:rPr>
        <w:t>Формування цінностей студентів до занять фізичною культурою та спортом</w:t>
      </w:r>
      <w:r w:rsidRPr="00CB5DDC">
        <w:rPr>
          <w:sz w:val="28"/>
          <w:szCs w:val="28"/>
          <w:lang w:val="uk-UA"/>
        </w:rPr>
        <w:t xml:space="preserve">. </w:t>
      </w:r>
      <w:r w:rsidRPr="00CB5DDC">
        <w:rPr>
          <w:bCs/>
          <w:i/>
          <w:iCs/>
          <w:sz w:val="28"/>
          <w:szCs w:val="28"/>
          <w:lang w:val="uk-UA"/>
        </w:rPr>
        <w:t xml:space="preserve">Фізична реабілітація та </w:t>
      </w:r>
      <w:proofErr w:type="spellStart"/>
      <w:r w:rsidRPr="00CB5DDC">
        <w:rPr>
          <w:bCs/>
          <w:i/>
          <w:iCs/>
          <w:sz w:val="28"/>
          <w:szCs w:val="28"/>
          <w:lang w:val="uk-UA"/>
        </w:rPr>
        <w:t>здоров’язбережувальні</w:t>
      </w:r>
      <w:proofErr w:type="spellEnd"/>
      <w:r w:rsidRPr="00CB5DDC">
        <w:rPr>
          <w:bCs/>
          <w:i/>
          <w:iCs/>
          <w:sz w:val="28"/>
          <w:szCs w:val="28"/>
          <w:lang w:val="uk-UA"/>
        </w:rPr>
        <w:t xml:space="preserve"> технології: реалії і перспективи.</w:t>
      </w:r>
      <w:r w:rsidRPr="00AD273D">
        <w:rPr>
          <w:bCs/>
          <w:iCs/>
          <w:sz w:val="28"/>
          <w:szCs w:val="28"/>
          <w:lang w:val="uk-UA"/>
        </w:rPr>
        <w:t xml:space="preserve"> </w:t>
      </w:r>
      <w:r w:rsidRPr="00AD273D">
        <w:rPr>
          <w:sz w:val="28"/>
          <w:szCs w:val="28"/>
          <w:lang w:val="uk-UA"/>
        </w:rPr>
        <w:t xml:space="preserve"> </w:t>
      </w:r>
      <w:r w:rsidRPr="00CB5DDC">
        <w:rPr>
          <w:sz w:val="28"/>
          <w:szCs w:val="28"/>
          <w:lang w:val="uk-UA"/>
        </w:rPr>
        <w:t xml:space="preserve">Полтава : </w:t>
      </w:r>
      <w:proofErr w:type="spellStart"/>
      <w:r w:rsidRPr="00CB5DDC">
        <w:rPr>
          <w:sz w:val="28"/>
          <w:szCs w:val="28"/>
          <w:lang w:val="uk-UA"/>
        </w:rPr>
        <w:t>ПолтНТУ</w:t>
      </w:r>
      <w:proofErr w:type="spellEnd"/>
      <w:r w:rsidRPr="00CB5DDC">
        <w:rPr>
          <w:sz w:val="28"/>
          <w:szCs w:val="28"/>
          <w:lang w:val="uk-UA"/>
        </w:rPr>
        <w:t xml:space="preserve"> імені Юрія Кондратюка, 2018.</w:t>
      </w:r>
      <w:r w:rsidRPr="00AD273D">
        <w:rPr>
          <w:sz w:val="28"/>
          <w:szCs w:val="28"/>
          <w:lang w:val="uk-UA"/>
        </w:rPr>
        <w:t xml:space="preserve"> С. 254-255.</w:t>
      </w:r>
    </w:p>
    <w:p w:rsidR="00D0670F" w:rsidRDefault="00D0670F" w:rsidP="00D0670F">
      <w:pPr>
        <w:jc w:val="right"/>
      </w:pPr>
    </w:p>
    <w:sectPr w:rsidR="00D0670F" w:rsidSect="00402C7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56D76"/>
    <w:multiLevelType w:val="hybridMultilevel"/>
    <w:tmpl w:val="362ED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02C79"/>
    <w:rsid w:val="0002484E"/>
    <w:rsid w:val="00030477"/>
    <w:rsid w:val="000458CA"/>
    <w:rsid w:val="000E23E5"/>
    <w:rsid w:val="001102E1"/>
    <w:rsid w:val="0011513A"/>
    <w:rsid w:val="00147FBE"/>
    <w:rsid w:val="002B4980"/>
    <w:rsid w:val="0035259D"/>
    <w:rsid w:val="003663BC"/>
    <w:rsid w:val="00402C79"/>
    <w:rsid w:val="00483F2A"/>
    <w:rsid w:val="004D7519"/>
    <w:rsid w:val="00597A18"/>
    <w:rsid w:val="005B69F5"/>
    <w:rsid w:val="00665540"/>
    <w:rsid w:val="006A3616"/>
    <w:rsid w:val="006C40F6"/>
    <w:rsid w:val="006F00C1"/>
    <w:rsid w:val="007127FC"/>
    <w:rsid w:val="007678E4"/>
    <w:rsid w:val="008406FF"/>
    <w:rsid w:val="0096181F"/>
    <w:rsid w:val="00997348"/>
    <w:rsid w:val="009C40AA"/>
    <w:rsid w:val="009D7802"/>
    <w:rsid w:val="00A1187A"/>
    <w:rsid w:val="00B13904"/>
    <w:rsid w:val="00B423E2"/>
    <w:rsid w:val="00BC3A2F"/>
    <w:rsid w:val="00D0670F"/>
    <w:rsid w:val="00D66995"/>
    <w:rsid w:val="00EA73D7"/>
    <w:rsid w:val="00EE036F"/>
    <w:rsid w:val="00F12359"/>
    <w:rsid w:val="00F26DFB"/>
    <w:rsid w:val="00F5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A7AD"/>
  <w15:docId w15:val="{898FA338-3977-41AD-B291-3353D6BC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A2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3A2F"/>
    <w:rPr>
      <w:b/>
      <w:bCs/>
    </w:rPr>
  </w:style>
  <w:style w:type="paragraph" w:styleId="a4">
    <w:name w:val="List Paragraph"/>
    <w:basedOn w:val="a"/>
    <w:uiPriority w:val="34"/>
    <w:qFormat/>
    <w:rsid w:val="0002484E"/>
    <w:pPr>
      <w:ind w:left="720"/>
      <w:contextualSpacing/>
    </w:pPr>
  </w:style>
  <w:style w:type="paragraph" w:customStyle="1" w:styleId="Default">
    <w:name w:val="Default"/>
    <w:rsid w:val="009D7802"/>
    <w:pPr>
      <w:autoSpaceDE w:val="0"/>
      <w:autoSpaceDN w:val="0"/>
      <w:adjustRightInd w:val="0"/>
      <w:spacing w:line="240" w:lineRule="auto"/>
      <w:ind w:firstLine="0"/>
      <w:jc w:val="left"/>
    </w:pPr>
    <w:rPr>
      <w:rFonts w:eastAsia="Calibri"/>
      <w:color w:val="000000"/>
      <w:sz w:val="24"/>
      <w:szCs w:val="24"/>
      <w:lang w:eastAsia="ru-RU"/>
    </w:rPr>
  </w:style>
  <w:style w:type="table" w:styleId="a5">
    <w:name w:val="Table Grid"/>
    <w:basedOn w:val="a1"/>
    <w:uiPriority w:val="59"/>
    <w:rsid w:val="0099734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96181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81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46927363714959"/>
          <c:y val="1.3218390804597699E-2"/>
          <c:w val="0.89831699968076006"/>
          <c:h val="0.74397465834012155"/>
        </c:manualLayout>
      </c:layout>
      <c:barChart>
        <c:barDir val="col"/>
        <c:grouping val="clustered"/>
        <c:varyColors val="0"/>
        <c:ser>
          <c:idx val="0"/>
          <c:order val="0"/>
          <c:tx>
            <c:strRef>
              <c:f>Лист1!$B$1</c:f>
              <c:strCache>
                <c:ptCount val="1"/>
                <c:pt idx="0">
                  <c:v>Шахи</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Прагнення до стресу</c:v>
                </c:pt>
                <c:pt idx="1">
                  <c:v>Прагнення до досконалості</c:v>
                </c:pt>
                <c:pt idx="2">
                  <c:v>Статус</c:v>
                </c:pt>
                <c:pt idx="3">
                  <c:v>Бути частиною колективу</c:v>
                </c:pt>
                <c:pt idx="4">
                  <c:v>Матеріальні винагороди</c:v>
                </c:pt>
                <c:pt idx="5">
                  <c:v>Бути мужнім (жіночною)</c:v>
                </c:pt>
                <c:pt idx="6">
                  <c:v>Формування характеру</c:v>
                </c:pt>
                <c:pt idx="7">
                  <c:v>Отримання атестації</c:v>
                </c:pt>
              </c:strCache>
            </c:strRef>
          </c:cat>
          <c:val>
            <c:numRef>
              <c:f>Лист1!$B$2:$B$9</c:f>
              <c:numCache>
                <c:formatCode>General</c:formatCode>
                <c:ptCount val="8"/>
                <c:pt idx="0">
                  <c:v>18</c:v>
                </c:pt>
                <c:pt idx="1">
                  <c:v>18</c:v>
                </c:pt>
                <c:pt idx="2">
                  <c:v>5</c:v>
                </c:pt>
                <c:pt idx="3">
                  <c:v>17</c:v>
                </c:pt>
                <c:pt idx="4">
                  <c:v>0</c:v>
                </c:pt>
                <c:pt idx="5">
                  <c:v>0</c:v>
                </c:pt>
                <c:pt idx="6">
                  <c:v>30</c:v>
                </c:pt>
                <c:pt idx="7">
                  <c:v>12</c:v>
                </c:pt>
              </c:numCache>
            </c:numRef>
          </c:val>
          <c:extLst>
            <c:ext xmlns:c16="http://schemas.microsoft.com/office/drawing/2014/chart" uri="{C3380CC4-5D6E-409C-BE32-E72D297353CC}">
              <c16:uniqueId val="{00000000-03B9-4052-B086-C3E3FB4DB2AD}"/>
            </c:ext>
          </c:extLst>
        </c:ser>
        <c:ser>
          <c:idx val="1"/>
          <c:order val="1"/>
          <c:tx>
            <c:strRef>
              <c:f>Лист1!$C$1</c:f>
              <c:strCache>
                <c:ptCount val="1"/>
                <c:pt idx="0">
                  <c:v>Аеробіка</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Прагнення до стресу</c:v>
                </c:pt>
                <c:pt idx="1">
                  <c:v>Прагнення до досконалості</c:v>
                </c:pt>
                <c:pt idx="2">
                  <c:v>Статус</c:v>
                </c:pt>
                <c:pt idx="3">
                  <c:v>Бути частиною колективу</c:v>
                </c:pt>
                <c:pt idx="4">
                  <c:v>Матеріальні винагороди</c:v>
                </c:pt>
                <c:pt idx="5">
                  <c:v>Бути мужнім (жіночною)</c:v>
                </c:pt>
                <c:pt idx="6">
                  <c:v>Формування характеру</c:v>
                </c:pt>
                <c:pt idx="7">
                  <c:v>Отримання атестації</c:v>
                </c:pt>
              </c:strCache>
            </c:strRef>
          </c:cat>
          <c:val>
            <c:numRef>
              <c:f>Лист1!$C$2:$C$9</c:f>
              <c:numCache>
                <c:formatCode>General</c:formatCode>
                <c:ptCount val="8"/>
                <c:pt idx="0">
                  <c:v>10</c:v>
                </c:pt>
                <c:pt idx="1">
                  <c:v>35</c:v>
                </c:pt>
                <c:pt idx="2">
                  <c:v>0</c:v>
                </c:pt>
                <c:pt idx="3">
                  <c:v>15</c:v>
                </c:pt>
                <c:pt idx="4">
                  <c:v>0</c:v>
                </c:pt>
                <c:pt idx="5">
                  <c:v>30</c:v>
                </c:pt>
                <c:pt idx="6">
                  <c:v>5</c:v>
                </c:pt>
                <c:pt idx="7">
                  <c:v>5</c:v>
                </c:pt>
              </c:numCache>
            </c:numRef>
          </c:val>
          <c:extLst>
            <c:ext xmlns:c16="http://schemas.microsoft.com/office/drawing/2014/chart" uri="{C3380CC4-5D6E-409C-BE32-E72D297353CC}">
              <c16:uniqueId val="{00000001-03B9-4052-B086-C3E3FB4DB2AD}"/>
            </c:ext>
          </c:extLst>
        </c:ser>
        <c:ser>
          <c:idx val="2"/>
          <c:order val="2"/>
          <c:tx>
            <c:strRef>
              <c:f>Лист1!$D$1</c:f>
              <c:strCache>
                <c:ptCount val="1"/>
                <c:pt idx="0">
                  <c:v>Волейбол</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Прагнення до стресу</c:v>
                </c:pt>
                <c:pt idx="1">
                  <c:v>Прагнення до досконалості</c:v>
                </c:pt>
                <c:pt idx="2">
                  <c:v>Статус</c:v>
                </c:pt>
                <c:pt idx="3">
                  <c:v>Бути частиною колективу</c:v>
                </c:pt>
                <c:pt idx="4">
                  <c:v>Матеріальні винагороди</c:v>
                </c:pt>
                <c:pt idx="5">
                  <c:v>Бути мужнім (жіночною)</c:v>
                </c:pt>
                <c:pt idx="6">
                  <c:v>Формування характеру</c:v>
                </c:pt>
                <c:pt idx="7">
                  <c:v>Отримання атестації</c:v>
                </c:pt>
              </c:strCache>
            </c:strRef>
          </c:cat>
          <c:val>
            <c:numRef>
              <c:f>Лист1!$D$2:$D$9</c:f>
              <c:numCache>
                <c:formatCode>General</c:formatCode>
                <c:ptCount val="8"/>
                <c:pt idx="0">
                  <c:v>7</c:v>
                </c:pt>
                <c:pt idx="1">
                  <c:v>30</c:v>
                </c:pt>
                <c:pt idx="2">
                  <c:v>7</c:v>
                </c:pt>
                <c:pt idx="3">
                  <c:v>15</c:v>
                </c:pt>
                <c:pt idx="4">
                  <c:v>0</c:v>
                </c:pt>
                <c:pt idx="5">
                  <c:v>11</c:v>
                </c:pt>
                <c:pt idx="6">
                  <c:v>26</c:v>
                </c:pt>
                <c:pt idx="7">
                  <c:v>4</c:v>
                </c:pt>
              </c:numCache>
            </c:numRef>
          </c:val>
          <c:extLst>
            <c:ext xmlns:c16="http://schemas.microsoft.com/office/drawing/2014/chart" uri="{C3380CC4-5D6E-409C-BE32-E72D297353CC}">
              <c16:uniqueId val="{00000002-03B9-4052-B086-C3E3FB4DB2AD}"/>
            </c:ext>
          </c:extLst>
        </c:ser>
        <c:ser>
          <c:idx val="3"/>
          <c:order val="3"/>
          <c:tx>
            <c:strRef>
              <c:f>Лист1!$E$1</c:f>
              <c:strCache>
                <c:ptCount val="1"/>
                <c:pt idx="0">
                  <c:v>Н/теніс</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Прагнення до стресу</c:v>
                </c:pt>
                <c:pt idx="1">
                  <c:v>Прагнення до досконалості</c:v>
                </c:pt>
                <c:pt idx="2">
                  <c:v>Статус</c:v>
                </c:pt>
                <c:pt idx="3">
                  <c:v>Бути частиною колективу</c:v>
                </c:pt>
                <c:pt idx="4">
                  <c:v>Матеріальні винагороди</c:v>
                </c:pt>
                <c:pt idx="5">
                  <c:v>Бути мужнім (жіночною)</c:v>
                </c:pt>
                <c:pt idx="6">
                  <c:v>Формування характеру</c:v>
                </c:pt>
                <c:pt idx="7">
                  <c:v>Отримання атестації</c:v>
                </c:pt>
              </c:strCache>
            </c:strRef>
          </c:cat>
          <c:val>
            <c:numRef>
              <c:f>Лист1!$E$2:$E$9</c:f>
              <c:numCache>
                <c:formatCode>General</c:formatCode>
                <c:ptCount val="8"/>
                <c:pt idx="0">
                  <c:v>26</c:v>
                </c:pt>
                <c:pt idx="1">
                  <c:v>26</c:v>
                </c:pt>
                <c:pt idx="2">
                  <c:v>0</c:v>
                </c:pt>
                <c:pt idx="3">
                  <c:v>0</c:v>
                </c:pt>
                <c:pt idx="4">
                  <c:v>0</c:v>
                </c:pt>
                <c:pt idx="5">
                  <c:v>0</c:v>
                </c:pt>
                <c:pt idx="6">
                  <c:v>34</c:v>
                </c:pt>
                <c:pt idx="7">
                  <c:v>14</c:v>
                </c:pt>
              </c:numCache>
            </c:numRef>
          </c:val>
          <c:extLst>
            <c:ext xmlns:c16="http://schemas.microsoft.com/office/drawing/2014/chart" uri="{C3380CC4-5D6E-409C-BE32-E72D297353CC}">
              <c16:uniqueId val="{00000003-03B9-4052-B086-C3E3FB4DB2AD}"/>
            </c:ext>
          </c:extLst>
        </c:ser>
        <c:dLbls>
          <c:showLegendKey val="0"/>
          <c:showVal val="0"/>
          <c:showCatName val="0"/>
          <c:showSerName val="0"/>
          <c:showPercent val="0"/>
          <c:showBubbleSize val="0"/>
        </c:dLbls>
        <c:gapWidth val="150"/>
        <c:axId val="99312768"/>
        <c:axId val="99314304"/>
      </c:barChart>
      <c:catAx>
        <c:axId val="99312768"/>
        <c:scaling>
          <c:orientation val="minMax"/>
        </c:scaling>
        <c:delete val="0"/>
        <c:axPos val="b"/>
        <c:numFmt formatCode="General" sourceLinked="0"/>
        <c:majorTickMark val="out"/>
        <c:minorTickMark val="none"/>
        <c:tickLblPos val="nextTo"/>
        <c:txPr>
          <a:bodyPr/>
          <a:lstStyle/>
          <a:p>
            <a:pPr>
              <a:defRPr sz="1200" b="0" i="0" baseline="0">
                <a:solidFill>
                  <a:schemeClr val="tx1"/>
                </a:solidFill>
              </a:defRPr>
            </a:pPr>
            <a:endParaRPr lang="uk-UA"/>
          </a:p>
        </c:txPr>
        <c:crossAx val="99314304"/>
        <c:crosses val="autoZero"/>
        <c:auto val="1"/>
        <c:lblAlgn val="ctr"/>
        <c:lblOffset val="100"/>
        <c:noMultiLvlLbl val="0"/>
      </c:catAx>
      <c:valAx>
        <c:axId val="99314304"/>
        <c:scaling>
          <c:orientation val="minMax"/>
        </c:scaling>
        <c:delete val="0"/>
        <c:axPos val="l"/>
        <c:title>
          <c:tx>
            <c:rich>
              <a:bodyPr rot="-5400000" vert="horz"/>
              <a:lstStyle/>
              <a:p>
                <a:pPr>
                  <a:defRPr sz="1200" b="0" baseline="0"/>
                </a:pPr>
                <a:r>
                  <a:rPr lang="ru-RU" sz="1200" b="0" baseline="0"/>
                  <a:t>В</a:t>
                </a:r>
                <a:r>
                  <a:rPr lang="uk-UA" sz="1200" b="0" baseline="0"/>
                  <a:t>ідсотки</a:t>
                </a:r>
              </a:p>
              <a:p>
                <a:pPr>
                  <a:defRPr sz="1200" b="0" baseline="0"/>
                </a:pPr>
                <a:endParaRPr lang="ru-RU" sz="1200" b="0" baseline="0"/>
              </a:p>
            </c:rich>
          </c:tx>
          <c:layout>
            <c:manualLayout>
              <c:xMode val="edge"/>
              <c:yMode val="edge"/>
              <c:x val="0"/>
              <c:y val="0.20866873303428762"/>
            </c:manualLayout>
          </c:layout>
          <c:overlay val="0"/>
        </c:title>
        <c:numFmt formatCode="General" sourceLinked="1"/>
        <c:majorTickMark val="out"/>
        <c:minorTickMark val="none"/>
        <c:tickLblPos val="nextTo"/>
        <c:crossAx val="99312768"/>
        <c:crosses val="autoZero"/>
        <c:crossBetween val="between"/>
      </c:valAx>
      <c:spPr>
        <a:noFill/>
        <a:ln w="25400">
          <a:noFill/>
        </a:ln>
      </c:spPr>
    </c:plotArea>
    <c:legend>
      <c:legendPos val="r"/>
      <c:layout>
        <c:manualLayout>
          <c:xMode val="edge"/>
          <c:yMode val="edge"/>
          <c:x val="0.31838809978672844"/>
          <c:y val="7.9985111885464203E-4"/>
          <c:w val="0.55651389636691106"/>
          <c:h val="7.3233776812381218E-2"/>
        </c:manualLayout>
      </c:layout>
      <c:overlay val="0"/>
      <c:txPr>
        <a:bodyPr/>
        <a:lstStyle/>
        <a:p>
          <a:pPr>
            <a:defRPr sz="1200"/>
          </a:pPr>
          <a:endParaRPr lang="uk-UA"/>
        </a:p>
      </c:txPr>
    </c:legend>
    <c:plotVisOnly val="1"/>
    <c:dispBlanksAs val="gap"/>
    <c:showDLblsOverMax val="0"/>
  </c:chart>
  <c:spPr>
    <a:noFill/>
  </c:spPr>
  <c:txPr>
    <a:bodyPr/>
    <a:lstStyle/>
    <a:p>
      <a:pPr>
        <a:defRPr baseline="0">
          <a:latin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Pages>
  <Words>5787</Words>
  <Characters>3299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cp:revision>
  <dcterms:created xsi:type="dcterms:W3CDTF">2019-04-14T10:46:00Z</dcterms:created>
  <dcterms:modified xsi:type="dcterms:W3CDTF">2019-06-02T06:28:00Z</dcterms:modified>
</cp:coreProperties>
</file>